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87386">
      <w:pPr>
        <w:tabs>
          <w:tab w:val="left" w:pos="6300"/>
        </w:tabs>
        <w:snapToGrid w:val="0"/>
        <w:spacing w:line="300" w:lineRule="auto"/>
        <w:jc w:val="center"/>
        <w:rPr>
          <w:rStyle w:val="42"/>
          <w:rFonts w:hint="eastAsia" w:ascii="宋体" w:hAnsi="宋体" w:eastAsia="宋体" w:cs="宋体"/>
          <w:b/>
          <w:color w:val="auto"/>
          <w:sz w:val="44"/>
          <w:szCs w:val="44"/>
          <w:highlight w:val="none"/>
        </w:rPr>
      </w:pPr>
    </w:p>
    <w:p w14:paraId="49D029DB">
      <w:pPr>
        <w:tabs>
          <w:tab w:val="center" w:pos="5023"/>
          <w:tab w:val="left" w:pos="8652"/>
        </w:tabs>
        <w:snapToGrid w:val="0"/>
        <w:spacing w:before="240" w:line="500" w:lineRule="exact"/>
        <w:jc w:val="center"/>
        <w:rPr>
          <w:rStyle w:val="42"/>
          <w:rFonts w:ascii="宋体" w:hAnsi="宋体" w:eastAsia="宋体" w:cs="宋体"/>
          <w:b/>
          <w:color w:val="auto"/>
          <w:sz w:val="48"/>
          <w:szCs w:val="48"/>
          <w:highlight w:val="none"/>
        </w:rPr>
      </w:pPr>
    </w:p>
    <w:p w14:paraId="5D694037">
      <w:pPr>
        <w:pStyle w:val="95"/>
        <w:snapToGrid w:val="0"/>
        <w:spacing w:line="360" w:lineRule="auto"/>
        <w:ind w:left="0" w:firstLine="0" w:firstLineChars="0"/>
        <w:jc w:val="center"/>
        <w:rPr>
          <w:rStyle w:val="42"/>
          <w:rFonts w:hint="eastAsia" w:ascii="宋体" w:hAnsi="宋体" w:eastAsia="宋体" w:cs="宋体"/>
          <w:b/>
          <w:color w:val="auto"/>
          <w:sz w:val="44"/>
          <w:szCs w:val="44"/>
          <w:highlight w:val="none"/>
          <w:lang w:eastAsia="zh-CN"/>
        </w:rPr>
      </w:pPr>
      <w:r>
        <w:rPr>
          <w:rStyle w:val="42"/>
          <w:rFonts w:hint="eastAsia" w:ascii="宋体" w:hAnsi="宋体" w:eastAsia="宋体" w:cs="宋体"/>
          <w:b/>
          <w:color w:val="auto"/>
          <w:sz w:val="44"/>
          <w:szCs w:val="44"/>
          <w:highlight w:val="none"/>
          <w:lang w:eastAsia="zh-CN"/>
        </w:rPr>
        <w:t>南通市财政局202</w:t>
      </w:r>
      <w:r>
        <w:rPr>
          <w:rStyle w:val="42"/>
          <w:rFonts w:hint="eastAsia" w:ascii="宋体" w:hAnsi="宋体" w:eastAsia="宋体" w:cs="宋体"/>
          <w:b/>
          <w:color w:val="auto"/>
          <w:sz w:val="44"/>
          <w:szCs w:val="44"/>
          <w:highlight w:val="none"/>
          <w:lang w:val="en-US" w:eastAsia="zh-CN"/>
        </w:rPr>
        <w:t>6</w:t>
      </w:r>
      <w:r>
        <w:rPr>
          <w:rStyle w:val="42"/>
          <w:rFonts w:hint="eastAsia" w:ascii="宋体" w:hAnsi="宋体" w:eastAsia="宋体" w:cs="宋体"/>
          <w:b/>
          <w:color w:val="auto"/>
          <w:sz w:val="44"/>
          <w:szCs w:val="44"/>
          <w:highlight w:val="none"/>
          <w:lang w:eastAsia="zh-CN"/>
        </w:rPr>
        <w:t>年财政重点绩效评价项目购买服务</w:t>
      </w:r>
    </w:p>
    <w:p w14:paraId="20F5B6FC">
      <w:pPr>
        <w:pStyle w:val="95"/>
        <w:snapToGrid w:val="0"/>
        <w:ind w:firstLine="520"/>
        <w:rPr>
          <w:rStyle w:val="42"/>
          <w:rFonts w:ascii="宋体" w:hAnsi="宋体" w:eastAsia="宋体" w:cs="宋体"/>
          <w:color w:val="auto"/>
          <w:sz w:val="26"/>
          <w:highlight w:val="none"/>
        </w:rPr>
      </w:pPr>
    </w:p>
    <w:p w14:paraId="58BD648F">
      <w:pPr>
        <w:pStyle w:val="95"/>
        <w:snapToGrid w:val="0"/>
        <w:ind w:firstLine="520"/>
        <w:rPr>
          <w:rStyle w:val="42"/>
          <w:rFonts w:ascii="宋体" w:hAnsi="宋体" w:eastAsia="宋体" w:cs="宋体"/>
          <w:color w:val="auto"/>
          <w:sz w:val="26"/>
          <w:highlight w:val="none"/>
        </w:rPr>
      </w:pPr>
    </w:p>
    <w:p w14:paraId="7570428F">
      <w:pPr>
        <w:pStyle w:val="95"/>
        <w:snapToGrid w:val="0"/>
        <w:ind w:firstLine="520"/>
        <w:rPr>
          <w:rStyle w:val="42"/>
          <w:rFonts w:ascii="宋体" w:hAnsi="宋体" w:eastAsia="宋体" w:cs="宋体"/>
          <w:color w:val="auto"/>
          <w:sz w:val="26"/>
          <w:highlight w:val="none"/>
        </w:rPr>
      </w:pPr>
    </w:p>
    <w:p w14:paraId="45D54205">
      <w:pPr>
        <w:snapToGrid w:val="0"/>
        <w:spacing w:line="1400" w:lineRule="exact"/>
        <w:jc w:val="center"/>
        <w:rPr>
          <w:rStyle w:val="42"/>
          <w:rFonts w:ascii="宋体" w:hAnsi="宋体" w:eastAsia="宋体" w:cs="宋体"/>
          <w:b/>
          <w:color w:val="auto"/>
          <w:sz w:val="72"/>
          <w:szCs w:val="72"/>
          <w:highlight w:val="none"/>
        </w:rPr>
      </w:pPr>
      <w:r>
        <w:rPr>
          <w:rStyle w:val="42"/>
          <w:rFonts w:hint="eastAsia" w:ascii="宋体" w:hAnsi="宋体" w:eastAsia="宋体" w:cs="宋体"/>
          <w:b/>
          <w:color w:val="auto"/>
          <w:sz w:val="72"/>
          <w:szCs w:val="72"/>
          <w:highlight w:val="none"/>
        </w:rPr>
        <w:t>比选文件</w:t>
      </w:r>
    </w:p>
    <w:p w14:paraId="49657F3F">
      <w:pPr>
        <w:snapToGrid w:val="0"/>
        <w:spacing w:line="640" w:lineRule="exact"/>
        <w:jc w:val="center"/>
        <w:rPr>
          <w:rStyle w:val="42"/>
          <w:rFonts w:ascii="宋体" w:hAnsi="宋体" w:eastAsia="宋体" w:cs="宋体"/>
          <w:b/>
          <w:color w:val="auto"/>
          <w:sz w:val="72"/>
          <w:szCs w:val="72"/>
          <w:highlight w:val="none"/>
        </w:rPr>
      </w:pPr>
      <w:r>
        <w:rPr>
          <w:rStyle w:val="42"/>
          <w:rFonts w:hint="eastAsia" w:ascii="宋体" w:hAnsi="宋体" w:eastAsia="宋体" w:cs="宋体"/>
          <w:b/>
          <w:color w:val="auto"/>
          <w:sz w:val="44"/>
          <w:szCs w:val="44"/>
          <w:highlight w:val="none"/>
        </w:rPr>
        <w:t>（资格后审）</w:t>
      </w:r>
    </w:p>
    <w:p w14:paraId="664C87C0">
      <w:pPr>
        <w:snapToGrid w:val="0"/>
        <w:jc w:val="center"/>
        <w:rPr>
          <w:rStyle w:val="42"/>
          <w:rFonts w:ascii="宋体" w:hAnsi="宋体" w:eastAsia="宋体" w:cs="宋体"/>
          <w:b/>
          <w:color w:val="auto"/>
          <w:sz w:val="36"/>
          <w:highlight w:val="none"/>
        </w:rPr>
      </w:pPr>
    </w:p>
    <w:p w14:paraId="12578BAE">
      <w:pPr>
        <w:pStyle w:val="95"/>
        <w:snapToGrid w:val="0"/>
        <w:ind w:firstLine="520"/>
        <w:rPr>
          <w:rStyle w:val="42"/>
          <w:rFonts w:ascii="宋体" w:hAnsi="宋体" w:eastAsia="宋体" w:cs="宋体"/>
          <w:color w:val="auto"/>
          <w:sz w:val="26"/>
          <w:highlight w:val="none"/>
        </w:rPr>
      </w:pPr>
    </w:p>
    <w:p w14:paraId="363C2A62">
      <w:pPr>
        <w:snapToGrid w:val="0"/>
        <w:rPr>
          <w:rStyle w:val="42"/>
          <w:rFonts w:ascii="宋体" w:hAnsi="宋体" w:eastAsia="宋体" w:cs="宋体"/>
          <w:b/>
          <w:color w:val="auto"/>
          <w:sz w:val="36"/>
          <w:highlight w:val="none"/>
        </w:rPr>
      </w:pPr>
    </w:p>
    <w:p w14:paraId="295D9B6A">
      <w:pPr>
        <w:pStyle w:val="78"/>
        <w:snapToGrid w:val="0"/>
        <w:rPr>
          <w:rStyle w:val="42"/>
          <w:rFonts w:ascii="宋体" w:hAnsi="宋体" w:eastAsia="宋体" w:cs="宋体"/>
          <w:color w:val="auto"/>
          <w:highlight w:val="none"/>
        </w:rPr>
      </w:pPr>
    </w:p>
    <w:p w14:paraId="27BA94CC">
      <w:pPr>
        <w:snapToGrid w:val="0"/>
        <w:rPr>
          <w:rStyle w:val="42"/>
          <w:rFonts w:ascii="宋体" w:hAnsi="宋体" w:eastAsia="宋体" w:cs="宋体"/>
          <w:b/>
          <w:color w:val="auto"/>
          <w:sz w:val="30"/>
          <w:szCs w:val="30"/>
          <w:highlight w:val="none"/>
        </w:rPr>
      </w:pPr>
      <w:r>
        <w:rPr>
          <w:rStyle w:val="42"/>
          <w:rFonts w:hint="eastAsia" w:ascii="宋体" w:hAnsi="宋体" w:eastAsia="宋体" w:cs="宋体"/>
          <w:b/>
          <w:color w:val="auto"/>
          <w:sz w:val="30"/>
          <w:szCs w:val="30"/>
          <w:highlight w:val="none"/>
        </w:rPr>
        <w:t xml:space="preserve">       </w:t>
      </w:r>
    </w:p>
    <w:p w14:paraId="0512E709">
      <w:pPr>
        <w:pStyle w:val="57"/>
        <w:snapToGrid w:val="0"/>
        <w:spacing w:line="360" w:lineRule="auto"/>
        <w:jc w:val="center"/>
        <w:rPr>
          <w:rStyle w:val="42"/>
          <w:rFonts w:hint="eastAsia" w:ascii="宋体" w:hAnsi="宋体" w:eastAsia="宋体" w:cs="宋体"/>
          <w:b/>
          <w:color w:val="auto"/>
          <w:szCs w:val="28"/>
          <w:highlight w:val="none"/>
          <w:lang w:eastAsia="zh-CN"/>
        </w:rPr>
      </w:pPr>
      <w:r>
        <w:rPr>
          <w:rStyle w:val="42"/>
          <w:rFonts w:hint="eastAsia" w:ascii="宋体" w:hAnsi="宋体" w:eastAsia="宋体" w:cs="宋体"/>
          <w:b/>
          <w:color w:val="auto"/>
          <w:szCs w:val="28"/>
          <w:highlight w:val="none"/>
        </w:rPr>
        <w:t>采 购 人：</w:t>
      </w:r>
      <w:r>
        <w:rPr>
          <w:rStyle w:val="42"/>
          <w:rFonts w:hint="eastAsia" w:ascii="宋体" w:hAnsi="宋体" w:eastAsia="宋体" w:cs="宋体"/>
          <w:b/>
          <w:color w:val="auto"/>
          <w:szCs w:val="28"/>
          <w:highlight w:val="none"/>
          <w:lang w:eastAsia="zh-CN"/>
        </w:rPr>
        <w:t>南通市财政局</w:t>
      </w:r>
    </w:p>
    <w:p w14:paraId="584894CC">
      <w:pPr>
        <w:snapToGrid w:val="0"/>
        <w:jc w:val="center"/>
        <w:rPr>
          <w:rStyle w:val="42"/>
          <w:rFonts w:ascii="宋体" w:hAnsi="宋体" w:eastAsia="宋体" w:cs="宋体"/>
          <w:b/>
          <w:color w:val="auto"/>
          <w:sz w:val="28"/>
          <w:szCs w:val="28"/>
          <w:highlight w:val="none"/>
        </w:rPr>
      </w:pPr>
      <w:r>
        <w:rPr>
          <w:rStyle w:val="42"/>
          <w:rFonts w:hint="eastAsia" w:ascii="宋体" w:hAnsi="宋体" w:eastAsia="宋体" w:cs="宋体"/>
          <w:b/>
          <w:color w:val="auto"/>
          <w:sz w:val="28"/>
          <w:szCs w:val="28"/>
          <w:highlight w:val="none"/>
        </w:rPr>
        <w:t>二○二</w:t>
      </w:r>
      <w:r>
        <w:rPr>
          <w:rStyle w:val="42"/>
          <w:rFonts w:hint="eastAsia" w:ascii="宋体" w:hAnsi="宋体" w:eastAsia="宋体" w:cs="宋体"/>
          <w:b/>
          <w:color w:val="auto"/>
          <w:sz w:val="28"/>
          <w:szCs w:val="28"/>
          <w:highlight w:val="none"/>
          <w:lang w:val="en-US" w:eastAsia="zh-CN"/>
        </w:rPr>
        <w:t>六</w:t>
      </w:r>
      <w:r>
        <w:rPr>
          <w:rStyle w:val="42"/>
          <w:rFonts w:hint="eastAsia" w:ascii="宋体" w:hAnsi="宋体" w:eastAsia="宋体" w:cs="宋体"/>
          <w:b/>
          <w:color w:val="auto"/>
          <w:sz w:val="28"/>
          <w:szCs w:val="28"/>
          <w:highlight w:val="none"/>
        </w:rPr>
        <w:t>年</w:t>
      </w:r>
      <w:r>
        <w:rPr>
          <w:rStyle w:val="42"/>
          <w:rFonts w:hint="eastAsia" w:ascii="宋体" w:hAnsi="宋体" w:eastAsia="宋体" w:cs="宋体"/>
          <w:b/>
          <w:color w:val="auto"/>
          <w:sz w:val="28"/>
          <w:szCs w:val="28"/>
          <w:highlight w:val="none"/>
          <w:lang w:val="en-US" w:eastAsia="zh-CN"/>
        </w:rPr>
        <w:t>三</w:t>
      </w:r>
      <w:r>
        <w:rPr>
          <w:rStyle w:val="42"/>
          <w:rFonts w:hint="eastAsia" w:ascii="宋体" w:hAnsi="宋体" w:eastAsia="宋体" w:cs="宋体"/>
          <w:b/>
          <w:color w:val="auto"/>
          <w:sz w:val="28"/>
          <w:szCs w:val="28"/>
          <w:highlight w:val="none"/>
        </w:rPr>
        <w:t>月</w:t>
      </w:r>
    </w:p>
    <w:p w14:paraId="45F45DA5">
      <w:pPr>
        <w:snapToGrid w:val="0"/>
        <w:ind w:firstLine="1124" w:firstLineChars="350"/>
        <w:rPr>
          <w:rStyle w:val="42"/>
          <w:rFonts w:ascii="宋体" w:hAnsi="宋体" w:eastAsia="宋体" w:cs="宋体"/>
          <w:b/>
          <w:color w:val="auto"/>
          <w:sz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021" w:right="1134" w:bottom="1021" w:left="1134" w:header="851" w:footer="992" w:gutter="0"/>
          <w:cols w:space="720" w:num="1"/>
          <w:titlePg/>
          <w:docGrid w:linePitch="380" w:charSpace="-5735"/>
        </w:sectPr>
      </w:pPr>
    </w:p>
    <w:p w14:paraId="3E3CB83A">
      <w:pPr>
        <w:pStyle w:val="32"/>
        <w:snapToGrid w:val="0"/>
        <w:ind w:firstLine="3740" w:firstLineChars="850"/>
        <w:rPr>
          <w:rStyle w:val="42"/>
          <w:rFonts w:ascii="宋体" w:hAnsi="宋体" w:eastAsia="宋体" w:cs="宋体"/>
          <w:b/>
          <w:color w:val="auto"/>
          <w:sz w:val="44"/>
          <w:szCs w:val="44"/>
          <w:highlight w:val="none"/>
        </w:rPr>
      </w:pPr>
      <w:r>
        <w:rPr>
          <w:rStyle w:val="42"/>
          <w:rFonts w:hint="eastAsia" w:ascii="宋体" w:hAnsi="宋体" w:eastAsia="宋体" w:cs="宋体"/>
          <w:b/>
          <w:color w:val="auto"/>
          <w:sz w:val="44"/>
          <w:szCs w:val="44"/>
          <w:highlight w:val="none"/>
        </w:rPr>
        <w:t>目  录</w:t>
      </w:r>
    </w:p>
    <w:p w14:paraId="288F121C">
      <w:pPr>
        <w:pStyle w:val="78"/>
        <w:numPr>
          <w:ilvl w:val="0"/>
          <w:numId w:val="5"/>
        </w:numPr>
        <w:tabs>
          <w:tab w:val="right" w:leader="dot" w:pos="9528"/>
        </w:tabs>
        <w:snapToGrid w:val="0"/>
        <w:spacing w:line="1200" w:lineRule="exact"/>
        <w:ind w:firstLine="640" w:firstLineChars="200"/>
        <w:rPr>
          <w:rStyle w:val="42"/>
          <w:rFonts w:ascii="宋体" w:hAnsi="宋体" w:eastAsia="宋体" w:cs="宋体"/>
          <w:color w:val="auto"/>
          <w:sz w:val="32"/>
          <w:szCs w:val="32"/>
          <w:highlight w:val="none"/>
        </w:rPr>
      </w:pPr>
      <w:r>
        <w:rPr>
          <w:rStyle w:val="42"/>
          <w:rFonts w:hint="eastAsia" w:ascii="宋体" w:hAnsi="宋体" w:eastAsia="宋体" w:cs="宋体"/>
          <w:color w:val="auto"/>
          <w:sz w:val="32"/>
          <w:szCs w:val="32"/>
          <w:highlight w:val="none"/>
        </w:rPr>
        <w:t>比选</w:t>
      </w:r>
      <w:r>
        <w:rPr>
          <w:rStyle w:val="42"/>
          <w:rFonts w:hint="eastAsia" w:ascii="宋体" w:hAnsi="宋体" w:eastAsia="宋体" w:cs="宋体"/>
          <w:color w:val="auto"/>
          <w:sz w:val="32"/>
          <w:szCs w:val="32"/>
          <w:highlight w:val="none"/>
          <w:lang w:eastAsia="zh-CN"/>
        </w:rPr>
        <w:t>公告</w:t>
      </w:r>
    </w:p>
    <w:p w14:paraId="5AA38DA9">
      <w:pPr>
        <w:pStyle w:val="78"/>
        <w:tabs>
          <w:tab w:val="right" w:leader="dot" w:pos="9528"/>
        </w:tabs>
        <w:snapToGrid w:val="0"/>
        <w:spacing w:line="1200" w:lineRule="exact"/>
        <w:ind w:firstLine="640" w:firstLineChars="200"/>
        <w:rPr>
          <w:rStyle w:val="42"/>
          <w:rFonts w:ascii="宋体" w:hAnsi="宋体" w:eastAsia="宋体" w:cs="宋体"/>
          <w:color w:val="auto"/>
          <w:sz w:val="32"/>
          <w:szCs w:val="32"/>
          <w:highlight w:val="none"/>
        </w:rPr>
      </w:pPr>
      <w:r>
        <w:rPr>
          <w:rStyle w:val="42"/>
          <w:rFonts w:hint="eastAsia" w:ascii="宋体" w:hAnsi="宋体" w:eastAsia="宋体" w:cs="宋体"/>
          <w:color w:val="auto"/>
          <w:sz w:val="32"/>
          <w:szCs w:val="32"/>
          <w:highlight w:val="none"/>
        </w:rPr>
        <w:t>第二章 供应商须知</w:t>
      </w:r>
    </w:p>
    <w:p w14:paraId="35DE842E">
      <w:pPr>
        <w:pStyle w:val="78"/>
        <w:tabs>
          <w:tab w:val="right" w:leader="dot" w:pos="9528"/>
        </w:tabs>
        <w:snapToGrid w:val="0"/>
        <w:spacing w:line="1200" w:lineRule="exact"/>
        <w:ind w:firstLine="640" w:firstLineChars="200"/>
        <w:rPr>
          <w:rStyle w:val="42"/>
          <w:rFonts w:ascii="宋体" w:hAnsi="宋体" w:eastAsia="宋体" w:cs="宋体"/>
          <w:color w:val="auto"/>
          <w:sz w:val="32"/>
          <w:szCs w:val="32"/>
          <w:highlight w:val="none"/>
        </w:rPr>
      </w:pPr>
      <w:r>
        <w:rPr>
          <w:rStyle w:val="42"/>
          <w:rFonts w:hint="eastAsia" w:ascii="宋体" w:hAnsi="宋体" w:eastAsia="宋体" w:cs="宋体"/>
          <w:color w:val="auto"/>
          <w:sz w:val="32"/>
          <w:szCs w:val="32"/>
          <w:highlight w:val="none"/>
        </w:rPr>
        <w:t>第三章 项目需求</w:t>
      </w:r>
    </w:p>
    <w:p w14:paraId="620CABC8">
      <w:pPr>
        <w:pStyle w:val="78"/>
        <w:tabs>
          <w:tab w:val="right" w:leader="dot" w:pos="9528"/>
        </w:tabs>
        <w:snapToGrid w:val="0"/>
        <w:spacing w:line="1200" w:lineRule="exact"/>
        <w:ind w:firstLine="640" w:firstLineChars="200"/>
        <w:rPr>
          <w:rStyle w:val="42"/>
          <w:rFonts w:ascii="宋体" w:hAnsi="宋体" w:eastAsia="宋体" w:cs="宋体"/>
          <w:color w:val="auto"/>
          <w:sz w:val="32"/>
          <w:szCs w:val="32"/>
          <w:highlight w:val="none"/>
        </w:rPr>
      </w:pPr>
      <w:r>
        <w:rPr>
          <w:rStyle w:val="42"/>
          <w:rFonts w:hint="eastAsia" w:ascii="宋体" w:hAnsi="宋体" w:eastAsia="宋体" w:cs="宋体"/>
          <w:color w:val="auto"/>
          <w:sz w:val="32"/>
          <w:szCs w:val="32"/>
          <w:highlight w:val="none"/>
        </w:rPr>
        <w:t>第四章 评审方法和程序</w:t>
      </w:r>
    </w:p>
    <w:p w14:paraId="1FF7C3FB">
      <w:pPr>
        <w:pStyle w:val="78"/>
        <w:tabs>
          <w:tab w:val="right" w:leader="dot" w:pos="9528"/>
        </w:tabs>
        <w:snapToGrid w:val="0"/>
        <w:spacing w:line="1200" w:lineRule="exact"/>
        <w:ind w:firstLine="640" w:firstLineChars="200"/>
        <w:rPr>
          <w:rStyle w:val="42"/>
          <w:rFonts w:ascii="宋体" w:hAnsi="宋体" w:eastAsia="宋体" w:cs="宋体"/>
          <w:color w:val="auto"/>
          <w:sz w:val="32"/>
          <w:szCs w:val="32"/>
          <w:highlight w:val="none"/>
        </w:rPr>
      </w:pPr>
      <w:r>
        <w:rPr>
          <w:rStyle w:val="42"/>
          <w:rFonts w:hint="eastAsia" w:ascii="宋体" w:hAnsi="宋体" w:eastAsia="宋体" w:cs="宋体"/>
          <w:color w:val="auto"/>
          <w:sz w:val="32"/>
          <w:szCs w:val="32"/>
          <w:highlight w:val="none"/>
        </w:rPr>
        <w:t>第五章 合同授予</w:t>
      </w:r>
    </w:p>
    <w:p w14:paraId="31912AEB">
      <w:pPr>
        <w:pStyle w:val="78"/>
        <w:tabs>
          <w:tab w:val="right" w:leader="dot" w:pos="9528"/>
        </w:tabs>
        <w:snapToGrid w:val="0"/>
        <w:spacing w:line="1200" w:lineRule="exact"/>
        <w:ind w:firstLine="640" w:firstLineChars="200"/>
        <w:rPr>
          <w:rStyle w:val="42"/>
          <w:rFonts w:ascii="宋体" w:hAnsi="宋体" w:eastAsia="宋体" w:cs="宋体"/>
          <w:color w:val="auto"/>
          <w:sz w:val="32"/>
          <w:szCs w:val="32"/>
          <w:highlight w:val="none"/>
        </w:rPr>
      </w:pPr>
      <w:r>
        <w:rPr>
          <w:rStyle w:val="42"/>
          <w:rFonts w:hint="eastAsia" w:ascii="宋体" w:hAnsi="宋体" w:eastAsia="宋体" w:cs="宋体"/>
          <w:color w:val="auto"/>
          <w:sz w:val="32"/>
          <w:szCs w:val="32"/>
          <w:highlight w:val="none"/>
        </w:rPr>
        <w:t>第</w:t>
      </w:r>
      <w:r>
        <w:rPr>
          <w:rStyle w:val="42"/>
          <w:rFonts w:hint="eastAsia" w:ascii="宋体" w:hAnsi="宋体" w:eastAsia="宋体" w:cs="宋体"/>
          <w:color w:val="auto"/>
          <w:sz w:val="32"/>
          <w:szCs w:val="32"/>
          <w:highlight w:val="none"/>
          <w:lang w:val="en-US" w:eastAsia="zh-CN"/>
        </w:rPr>
        <w:t>六</w:t>
      </w:r>
      <w:r>
        <w:rPr>
          <w:rStyle w:val="42"/>
          <w:rFonts w:hint="eastAsia" w:ascii="宋体" w:hAnsi="宋体" w:eastAsia="宋体" w:cs="宋体"/>
          <w:color w:val="auto"/>
          <w:sz w:val="32"/>
          <w:szCs w:val="32"/>
          <w:highlight w:val="none"/>
        </w:rPr>
        <w:t>章 响应文件组成及格式</w:t>
      </w:r>
    </w:p>
    <w:p w14:paraId="1CFE7565">
      <w:pPr>
        <w:snapToGrid w:val="0"/>
        <w:spacing w:line="1200" w:lineRule="exact"/>
        <w:rPr>
          <w:rStyle w:val="42"/>
          <w:rFonts w:ascii="宋体" w:hAnsi="宋体" w:eastAsia="宋体" w:cs="宋体"/>
          <w:color w:val="auto"/>
          <w:sz w:val="36"/>
          <w:szCs w:val="36"/>
          <w:highlight w:val="none"/>
        </w:rPr>
      </w:pPr>
    </w:p>
    <w:p w14:paraId="3932C329">
      <w:pPr>
        <w:pStyle w:val="32"/>
        <w:snapToGrid w:val="0"/>
        <w:spacing w:line="1200" w:lineRule="exact"/>
        <w:ind w:firstLine="0"/>
        <w:jc w:val="center"/>
        <w:rPr>
          <w:rStyle w:val="42"/>
          <w:rFonts w:ascii="宋体" w:hAnsi="宋体" w:eastAsia="宋体" w:cs="宋体"/>
          <w:b/>
          <w:bCs/>
          <w:color w:val="auto"/>
          <w:sz w:val="36"/>
          <w:szCs w:val="36"/>
          <w:highlight w:val="none"/>
        </w:rPr>
      </w:pPr>
    </w:p>
    <w:p w14:paraId="5A4B2CA9">
      <w:pPr>
        <w:snapToGrid w:val="0"/>
        <w:rPr>
          <w:rStyle w:val="42"/>
          <w:rFonts w:ascii="宋体" w:hAnsi="宋体" w:eastAsia="宋体" w:cs="宋体"/>
          <w:color w:val="auto"/>
          <w:sz w:val="30"/>
          <w:highlight w:val="none"/>
        </w:rPr>
      </w:pPr>
    </w:p>
    <w:p w14:paraId="7591071C">
      <w:pPr>
        <w:pStyle w:val="78"/>
        <w:snapToGrid w:val="0"/>
        <w:rPr>
          <w:rStyle w:val="42"/>
          <w:rFonts w:ascii="宋体" w:hAnsi="宋体" w:eastAsia="宋体" w:cs="宋体"/>
          <w:color w:val="auto"/>
          <w:highlight w:val="none"/>
        </w:rPr>
      </w:pPr>
    </w:p>
    <w:p w14:paraId="422707A7">
      <w:pPr>
        <w:snapToGrid w:val="0"/>
        <w:rPr>
          <w:rStyle w:val="42"/>
          <w:rFonts w:ascii="宋体" w:hAnsi="宋体" w:eastAsia="宋体" w:cs="宋体"/>
          <w:color w:val="auto"/>
          <w:highlight w:val="none"/>
        </w:rPr>
      </w:pPr>
    </w:p>
    <w:p w14:paraId="7CCE9EC4">
      <w:pPr>
        <w:pStyle w:val="78"/>
        <w:snapToGrid w:val="0"/>
        <w:rPr>
          <w:rStyle w:val="42"/>
          <w:rFonts w:ascii="宋体" w:hAnsi="宋体" w:eastAsia="宋体" w:cs="宋体"/>
          <w:color w:val="auto"/>
          <w:highlight w:val="none"/>
        </w:rPr>
      </w:pPr>
    </w:p>
    <w:p w14:paraId="2F64975D">
      <w:pPr>
        <w:snapToGrid w:val="0"/>
        <w:spacing w:line="500" w:lineRule="exact"/>
        <w:rPr>
          <w:rStyle w:val="42"/>
          <w:rFonts w:ascii="宋体" w:hAnsi="宋体" w:eastAsia="宋体" w:cs="宋体"/>
          <w:b/>
          <w:bCs/>
          <w:color w:val="auto"/>
          <w:sz w:val="24"/>
          <w:szCs w:val="24"/>
          <w:highlight w:val="none"/>
        </w:rPr>
      </w:pPr>
    </w:p>
    <w:p w14:paraId="29DC2E72">
      <w:pPr>
        <w:pStyle w:val="2"/>
        <w:rPr>
          <w:rStyle w:val="42"/>
          <w:rFonts w:ascii="宋体" w:hAnsi="宋体" w:eastAsia="宋体" w:cs="宋体"/>
          <w:b/>
          <w:bCs/>
          <w:color w:val="auto"/>
          <w:sz w:val="24"/>
          <w:szCs w:val="24"/>
          <w:highlight w:val="none"/>
        </w:rPr>
      </w:pPr>
    </w:p>
    <w:p w14:paraId="357A9FE2"/>
    <w:p w14:paraId="0349AED9">
      <w:pPr>
        <w:snapToGrid w:val="0"/>
        <w:spacing w:line="500" w:lineRule="exact"/>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尊敬的供应商：</w:t>
      </w:r>
    </w:p>
    <w:p w14:paraId="3E6B6826">
      <w:pPr>
        <w:snapToGrid w:val="0"/>
        <w:spacing w:line="500" w:lineRule="exact"/>
        <w:ind w:firstLine="480" w:firstLineChars="200"/>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欢迎参加本采购项目的比选。为了保证本次比选顺利进行，请在制作响应文件之前，仔细阅读本比选文件的各项条款，并按要求制作和递交响应文件。谢谢合作！</w:t>
      </w:r>
    </w:p>
    <w:p w14:paraId="2CACFA69">
      <w:pPr>
        <w:pStyle w:val="95"/>
        <w:snapToGrid w:val="0"/>
        <w:rPr>
          <w:rStyle w:val="42"/>
          <w:rFonts w:ascii="宋体" w:hAnsi="宋体" w:eastAsia="宋体" w:cs="宋体"/>
          <w:color w:val="auto"/>
          <w:sz w:val="21"/>
          <w:szCs w:val="21"/>
          <w:highlight w:val="none"/>
        </w:rPr>
      </w:pPr>
    </w:p>
    <w:p w14:paraId="3F86C01C">
      <w:pPr>
        <w:tabs>
          <w:tab w:val="left" w:pos="1050"/>
          <w:tab w:val="right" w:leader="dot" w:pos="9402"/>
        </w:tabs>
        <w:snapToGrid w:val="0"/>
        <w:spacing w:line="520" w:lineRule="exact"/>
        <w:jc w:val="center"/>
        <w:rPr>
          <w:rStyle w:val="42"/>
          <w:rFonts w:hint="eastAsia" w:ascii="宋体" w:hAnsi="宋体" w:eastAsia="宋体" w:cs="宋体"/>
          <w:b/>
          <w:color w:val="auto"/>
          <w:w w:val="80"/>
          <w:kern w:val="44"/>
          <w:sz w:val="36"/>
          <w:szCs w:val="36"/>
          <w:highlight w:val="none"/>
          <w:lang w:eastAsia="zh-CN"/>
        </w:rPr>
      </w:pPr>
      <w:r>
        <w:rPr>
          <w:rStyle w:val="42"/>
          <w:rFonts w:hint="eastAsia" w:ascii="宋体" w:hAnsi="宋体" w:eastAsia="宋体" w:cs="宋体"/>
          <w:b/>
          <w:color w:val="auto"/>
          <w:w w:val="80"/>
          <w:kern w:val="44"/>
          <w:sz w:val="36"/>
          <w:szCs w:val="36"/>
          <w:highlight w:val="none"/>
        </w:rPr>
        <w:t>第一章  比选</w:t>
      </w:r>
      <w:r>
        <w:rPr>
          <w:rStyle w:val="42"/>
          <w:rFonts w:hint="eastAsia" w:ascii="宋体" w:hAnsi="宋体" w:eastAsia="宋体" w:cs="宋体"/>
          <w:b/>
          <w:color w:val="auto"/>
          <w:w w:val="80"/>
          <w:kern w:val="44"/>
          <w:sz w:val="36"/>
          <w:szCs w:val="36"/>
          <w:highlight w:val="none"/>
          <w:lang w:eastAsia="zh-CN"/>
        </w:rPr>
        <w:t>公告</w:t>
      </w:r>
    </w:p>
    <w:p w14:paraId="67547498">
      <w:pPr>
        <w:snapToGrid w:val="0"/>
        <w:ind w:firstLine="420" w:firstLineChars="200"/>
        <w:rPr>
          <w:rStyle w:val="42"/>
          <w:rFonts w:ascii="宋体" w:hAnsi="宋体" w:eastAsia="宋体" w:cs="宋体"/>
          <w:bCs/>
          <w:color w:val="auto"/>
          <w:sz w:val="21"/>
          <w:szCs w:val="21"/>
          <w:highlight w:val="none"/>
        </w:rPr>
      </w:pPr>
      <w:r>
        <w:rPr>
          <w:rStyle w:val="42"/>
          <w:rFonts w:hint="eastAsia" w:ascii="宋体" w:hAnsi="宋体" w:eastAsia="宋体" w:cs="宋体"/>
          <w:bCs/>
          <w:color w:val="auto"/>
          <w:sz w:val="21"/>
          <w:szCs w:val="21"/>
          <w:highlight w:val="none"/>
        </w:rPr>
        <w:t>受</w:t>
      </w:r>
      <w:r>
        <w:rPr>
          <w:rStyle w:val="42"/>
          <w:rFonts w:hint="eastAsia" w:ascii="宋体" w:hAnsi="宋体" w:eastAsia="宋体" w:cs="宋体"/>
          <w:bCs/>
          <w:color w:val="auto"/>
          <w:sz w:val="21"/>
          <w:szCs w:val="21"/>
          <w:highlight w:val="none"/>
          <w:u w:val="single" w:color="000000"/>
          <w:lang w:eastAsia="zh-CN"/>
        </w:rPr>
        <w:t>南通市财政局</w:t>
      </w:r>
      <w:r>
        <w:rPr>
          <w:rStyle w:val="42"/>
          <w:rFonts w:hint="eastAsia" w:ascii="宋体" w:hAnsi="宋体" w:eastAsia="宋体" w:cs="宋体"/>
          <w:bCs/>
          <w:color w:val="auto"/>
          <w:sz w:val="21"/>
          <w:szCs w:val="21"/>
          <w:highlight w:val="none"/>
        </w:rPr>
        <w:t>就</w:t>
      </w:r>
      <w:r>
        <w:rPr>
          <w:rStyle w:val="42"/>
          <w:rFonts w:hint="eastAsia" w:ascii="宋体" w:hAnsi="宋体" w:eastAsia="宋体" w:cs="宋体"/>
          <w:bCs/>
          <w:color w:val="auto"/>
          <w:sz w:val="21"/>
          <w:szCs w:val="21"/>
          <w:highlight w:val="none"/>
          <w:u w:val="single" w:color="000000"/>
          <w:lang w:eastAsia="zh-CN"/>
        </w:rPr>
        <w:t>南通市财政局202</w:t>
      </w:r>
      <w:r>
        <w:rPr>
          <w:rStyle w:val="42"/>
          <w:rFonts w:hint="eastAsia" w:ascii="宋体" w:hAnsi="宋体" w:eastAsia="宋体" w:cs="宋体"/>
          <w:bCs/>
          <w:color w:val="auto"/>
          <w:sz w:val="21"/>
          <w:szCs w:val="21"/>
          <w:highlight w:val="none"/>
          <w:u w:val="single" w:color="000000"/>
          <w:lang w:val="en-US" w:eastAsia="zh-CN"/>
        </w:rPr>
        <w:t>6</w:t>
      </w:r>
      <w:r>
        <w:rPr>
          <w:rStyle w:val="42"/>
          <w:rFonts w:hint="eastAsia" w:ascii="宋体" w:hAnsi="宋体" w:eastAsia="宋体" w:cs="宋体"/>
          <w:bCs/>
          <w:color w:val="auto"/>
          <w:sz w:val="21"/>
          <w:szCs w:val="21"/>
          <w:highlight w:val="none"/>
          <w:u w:val="single" w:color="000000"/>
          <w:lang w:eastAsia="zh-CN"/>
        </w:rPr>
        <w:t>年财政重点绩效评价项目购买服务</w:t>
      </w:r>
      <w:r>
        <w:rPr>
          <w:rStyle w:val="42"/>
          <w:rFonts w:hint="eastAsia" w:ascii="宋体" w:hAnsi="宋体" w:eastAsia="宋体" w:cs="宋体"/>
          <w:bCs/>
          <w:color w:val="auto"/>
          <w:sz w:val="21"/>
          <w:szCs w:val="21"/>
          <w:highlight w:val="none"/>
        </w:rPr>
        <w:t>组织比选采购，诚邀符合条件的潜在供应商参加比选。</w:t>
      </w:r>
    </w:p>
    <w:p w14:paraId="7BE59EE3">
      <w:pPr>
        <w:snapToGrid w:val="0"/>
        <w:ind w:firstLine="420" w:firstLineChars="200"/>
        <w:rPr>
          <w:rStyle w:val="42"/>
          <w:rFonts w:ascii="宋体" w:hAnsi="宋体" w:eastAsia="宋体" w:cs="宋体"/>
          <w:b/>
          <w:bCs/>
          <w:color w:val="auto"/>
          <w:sz w:val="21"/>
          <w:szCs w:val="21"/>
          <w:highlight w:val="none"/>
        </w:rPr>
      </w:pPr>
      <w:r>
        <w:rPr>
          <w:rStyle w:val="42"/>
          <w:rFonts w:hint="eastAsia" w:ascii="宋体" w:hAnsi="宋体" w:eastAsia="宋体" w:cs="宋体"/>
          <w:b/>
          <w:bCs/>
          <w:color w:val="auto"/>
          <w:sz w:val="21"/>
          <w:szCs w:val="21"/>
          <w:highlight w:val="none"/>
        </w:rPr>
        <w:t>一、项目基本情况</w:t>
      </w:r>
    </w:p>
    <w:p w14:paraId="317F7D93">
      <w:pPr>
        <w:snapToGrid w:val="0"/>
        <w:ind w:firstLine="420" w:firstLineChars="200"/>
        <w:rPr>
          <w:rStyle w:val="42"/>
          <w:rFonts w:ascii="宋体" w:hAnsi="宋体" w:eastAsia="宋体" w:cs="宋体"/>
          <w:bCs/>
          <w:color w:val="auto"/>
          <w:sz w:val="21"/>
          <w:szCs w:val="21"/>
          <w:highlight w:val="none"/>
        </w:rPr>
      </w:pPr>
      <w:r>
        <w:rPr>
          <w:rStyle w:val="42"/>
          <w:rFonts w:hint="eastAsia" w:ascii="宋体" w:hAnsi="宋体" w:eastAsia="宋体" w:cs="宋体"/>
          <w:bCs/>
          <w:color w:val="auto"/>
          <w:sz w:val="21"/>
          <w:szCs w:val="21"/>
          <w:highlight w:val="none"/>
        </w:rPr>
        <w:t>1.项目名称：</w:t>
      </w:r>
      <w:r>
        <w:rPr>
          <w:rStyle w:val="42"/>
          <w:rFonts w:hint="eastAsia" w:ascii="宋体" w:hAnsi="宋体" w:eastAsia="宋体" w:cs="宋体"/>
          <w:bCs/>
          <w:color w:val="auto"/>
          <w:sz w:val="21"/>
          <w:szCs w:val="21"/>
          <w:highlight w:val="none"/>
          <w:lang w:eastAsia="zh-CN"/>
        </w:rPr>
        <w:t>南通市财政局202</w:t>
      </w:r>
      <w:r>
        <w:rPr>
          <w:rStyle w:val="42"/>
          <w:rFonts w:hint="eastAsia" w:ascii="宋体" w:hAnsi="宋体" w:eastAsia="宋体" w:cs="宋体"/>
          <w:bCs/>
          <w:color w:val="auto"/>
          <w:sz w:val="21"/>
          <w:szCs w:val="21"/>
          <w:highlight w:val="none"/>
          <w:lang w:val="en-US" w:eastAsia="zh-CN"/>
        </w:rPr>
        <w:t>6</w:t>
      </w:r>
      <w:r>
        <w:rPr>
          <w:rStyle w:val="42"/>
          <w:rFonts w:hint="eastAsia" w:ascii="宋体" w:hAnsi="宋体" w:eastAsia="宋体" w:cs="宋体"/>
          <w:bCs/>
          <w:color w:val="auto"/>
          <w:sz w:val="21"/>
          <w:szCs w:val="21"/>
          <w:highlight w:val="none"/>
          <w:lang w:eastAsia="zh-CN"/>
        </w:rPr>
        <w:t>年财政重点绩效评价项目购买服务</w:t>
      </w:r>
      <w:r>
        <w:rPr>
          <w:rStyle w:val="42"/>
          <w:rFonts w:hint="eastAsia" w:ascii="宋体" w:hAnsi="宋体" w:eastAsia="宋体" w:cs="宋体"/>
          <w:bCs/>
          <w:color w:val="auto"/>
          <w:sz w:val="21"/>
          <w:szCs w:val="21"/>
          <w:highlight w:val="none"/>
        </w:rPr>
        <w:t>；</w:t>
      </w:r>
    </w:p>
    <w:p w14:paraId="4930E3CC">
      <w:pPr>
        <w:snapToGrid w:val="0"/>
        <w:ind w:firstLine="420" w:firstLineChars="200"/>
        <w:rPr>
          <w:rStyle w:val="42"/>
          <w:rFonts w:ascii="宋体" w:hAnsi="宋体" w:eastAsia="宋体" w:cs="宋体"/>
          <w:bCs/>
          <w:color w:val="auto"/>
          <w:sz w:val="21"/>
          <w:szCs w:val="21"/>
          <w:highlight w:val="none"/>
        </w:rPr>
      </w:pPr>
      <w:r>
        <w:rPr>
          <w:rStyle w:val="42"/>
          <w:rFonts w:hint="eastAsia" w:ascii="宋体" w:hAnsi="宋体" w:eastAsia="宋体" w:cs="宋体"/>
          <w:bCs/>
          <w:color w:val="auto"/>
          <w:sz w:val="21"/>
          <w:szCs w:val="21"/>
          <w:highlight w:val="none"/>
        </w:rPr>
        <w:t xml:space="preserve">2.采购方式：比选； </w:t>
      </w:r>
    </w:p>
    <w:p w14:paraId="31BA1279">
      <w:pPr>
        <w:snapToGrid w:val="0"/>
        <w:ind w:firstLine="420" w:firstLineChars="200"/>
        <w:rPr>
          <w:rStyle w:val="42"/>
          <w:rFonts w:hint="eastAsia" w:ascii="宋体" w:hAnsi="宋体" w:eastAsia="宋体" w:cs="宋体"/>
          <w:bCs/>
          <w:color w:val="auto"/>
          <w:sz w:val="21"/>
          <w:szCs w:val="21"/>
          <w:highlight w:val="none"/>
        </w:rPr>
      </w:pPr>
      <w:r>
        <w:rPr>
          <w:rStyle w:val="42"/>
          <w:rFonts w:hint="eastAsia" w:ascii="宋体" w:hAnsi="宋体" w:eastAsia="宋体" w:cs="宋体"/>
          <w:bCs/>
          <w:color w:val="auto"/>
          <w:sz w:val="21"/>
          <w:szCs w:val="21"/>
          <w:highlight w:val="none"/>
        </w:rPr>
        <w:t>3.项目预算：</w:t>
      </w:r>
      <w:r>
        <w:rPr>
          <w:rStyle w:val="42"/>
          <w:rFonts w:hint="eastAsia" w:ascii="宋体" w:hAnsi="宋体" w:eastAsia="宋体" w:cs="宋体"/>
          <w:bCs/>
          <w:color w:val="auto"/>
          <w:sz w:val="21"/>
          <w:szCs w:val="21"/>
          <w:highlight w:val="none"/>
          <w:lang w:val="en-US" w:eastAsia="zh-CN"/>
        </w:rPr>
        <w:t>20万元</w:t>
      </w:r>
      <w:r>
        <w:rPr>
          <w:rStyle w:val="42"/>
          <w:rFonts w:hint="eastAsia" w:ascii="宋体" w:hAnsi="宋体" w:eastAsia="宋体" w:cs="宋体"/>
          <w:bCs/>
          <w:color w:val="auto"/>
          <w:sz w:val="21"/>
          <w:szCs w:val="21"/>
          <w:highlight w:val="none"/>
        </w:rPr>
        <w:t>；</w:t>
      </w:r>
    </w:p>
    <w:p w14:paraId="555B8340">
      <w:pPr>
        <w:snapToGrid w:val="0"/>
        <w:ind w:firstLine="420" w:firstLineChars="200"/>
        <w:rPr>
          <w:rStyle w:val="42"/>
          <w:rFonts w:ascii="宋体" w:hAnsi="宋体" w:eastAsia="宋体" w:cs="宋体"/>
          <w:bCs/>
          <w:color w:val="auto"/>
          <w:sz w:val="21"/>
          <w:szCs w:val="21"/>
          <w:highlight w:val="none"/>
        </w:rPr>
      </w:pPr>
      <w:r>
        <w:rPr>
          <w:rStyle w:val="42"/>
          <w:rFonts w:hint="eastAsia" w:ascii="宋体" w:hAnsi="宋体" w:eastAsia="宋体" w:cs="宋体"/>
          <w:bCs/>
          <w:color w:val="auto"/>
          <w:sz w:val="21"/>
          <w:szCs w:val="21"/>
          <w:highlight w:val="none"/>
        </w:rPr>
        <w:t>4.最高限价：</w:t>
      </w:r>
      <w:r>
        <w:rPr>
          <w:rStyle w:val="42"/>
          <w:rFonts w:hint="eastAsia" w:ascii="宋体" w:hAnsi="宋体" w:eastAsia="宋体" w:cs="宋体"/>
          <w:bCs/>
          <w:color w:val="auto"/>
          <w:sz w:val="21"/>
          <w:szCs w:val="21"/>
          <w:highlight w:val="none"/>
          <w:lang w:val="en-US" w:eastAsia="zh-CN"/>
        </w:rPr>
        <w:t>20万元</w:t>
      </w:r>
      <w:r>
        <w:rPr>
          <w:rStyle w:val="42"/>
          <w:rFonts w:hint="eastAsia" w:ascii="宋体" w:hAnsi="宋体" w:eastAsia="宋体" w:cs="宋体"/>
          <w:bCs/>
          <w:color w:val="auto"/>
          <w:sz w:val="21"/>
          <w:szCs w:val="21"/>
          <w:highlight w:val="none"/>
        </w:rPr>
        <w:t>；</w:t>
      </w:r>
    </w:p>
    <w:p w14:paraId="14C46B1B">
      <w:pPr>
        <w:snapToGrid w:val="0"/>
        <w:ind w:firstLine="420" w:firstLineChars="200"/>
        <w:rPr>
          <w:rStyle w:val="42"/>
          <w:rFonts w:ascii="宋体" w:hAnsi="宋体" w:eastAsia="宋体" w:cs="宋体"/>
          <w:bCs/>
          <w:color w:val="auto"/>
          <w:sz w:val="21"/>
          <w:szCs w:val="21"/>
          <w:highlight w:val="none"/>
        </w:rPr>
      </w:pPr>
      <w:r>
        <w:rPr>
          <w:rStyle w:val="42"/>
          <w:rFonts w:hint="eastAsia" w:ascii="宋体" w:hAnsi="宋体" w:eastAsia="宋体" w:cs="宋体"/>
          <w:bCs/>
          <w:color w:val="auto"/>
          <w:sz w:val="21"/>
          <w:szCs w:val="21"/>
          <w:highlight w:val="none"/>
        </w:rPr>
        <w:t>5.项目需求：详见比选文件第三章；</w:t>
      </w:r>
    </w:p>
    <w:p w14:paraId="6C07780F">
      <w:pPr>
        <w:snapToGrid w:val="0"/>
        <w:ind w:firstLine="420" w:firstLineChars="200"/>
        <w:rPr>
          <w:rStyle w:val="42"/>
          <w:rFonts w:hint="eastAsia" w:ascii="宋体" w:hAnsi="宋体" w:eastAsia="宋体" w:cs="宋体"/>
          <w:bCs/>
          <w:color w:val="auto"/>
          <w:sz w:val="21"/>
          <w:szCs w:val="21"/>
          <w:highlight w:val="none"/>
        </w:rPr>
      </w:pPr>
      <w:r>
        <w:rPr>
          <w:rStyle w:val="42"/>
          <w:rFonts w:hint="eastAsia" w:ascii="宋体" w:hAnsi="宋体" w:eastAsia="宋体" w:cs="宋体"/>
          <w:bCs/>
          <w:color w:val="auto"/>
          <w:sz w:val="21"/>
          <w:szCs w:val="21"/>
          <w:highlight w:val="none"/>
        </w:rPr>
        <w:t>6.合同履行期限：</w:t>
      </w:r>
      <w:r>
        <w:rPr>
          <w:rStyle w:val="42"/>
          <w:rFonts w:hint="default" w:ascii="宋体" w:hAnsi="宋体" w:eastAsia="宋体" w:cs="宋体"/>
          <w:bCs/>
          <w:color w:val="auto"/>
          <w:sz w:val="21"/>
          <w:szCs w:val="21"/>
          <w:highlight w:val="none"/>
          <w:lang w:val="en-US" w:eastAsia="zh-CN"/>
        </w:rPr>
        <w:t>202</w:t>
      </w:r>
      <w:r>
        <w:rPr>
          <w:rStyle w:val="42"/>
          <w:rFonts w:hint="eastAsia" w:ascii="宋体" w:hAnsi="宋体" w:eastAsia="宋体" w:cs="宋体"/>
          <w:bCs/>
          <w:color w:val="auto"/>
          <w:sz w:val="21"/>
          <w:szCs w:val="21"/>
          <w:highlight w:val="none"/>
          <w:lang w:val="en-US" w:eastAsia="zh-CN"/>
        </w:rPr>
        <w:t>6</w:t>
      </w:r>
      <w:r>
        <w:rPr>
          <w:rStyle w:val="42"/>
          <w:rFonts w:hint="default" w:ascii="宋体" w:hAnsi="宋体" w:eastAsia="宋体" w:cs="宋体"/>
          <w:bCs/>
          <w:color w:val="auto"/>
          <w:sz w:val="21"/>
          <w:szCs w:val="21"/>
          <w:highlight w:val="none"/>
          <w:lang w:val="en-US" w:eastAsia="zh-CN"/>
        </w:rPr>
        <w:t>年</w:t>
      </w:r>
      <w:r>
        <w:rPr>
          <w:rStyle w:val="42"/>
          <w:rFonts w:hint="eastAsia" w:ascii="宋体" w:hAnsi="宋体" w:eastAsia="宋体" w:cs="宋体"/>
          <w:bCs/>
          <w:color w:val="auto"/>
          <w:sz w:val="21"/>
          <w:szCs w:val="21"/>
          <w:highlight w:val="none"/>
          <w:lang w:val="en-US" w:eastAsia="zh-CN"/>
        </w:rPr>
        <w:t>7</w:t>
      </w:r>
      <w:r>
        <w:rPr>
          <w:rStyle w:val="42"/>
          <w:rFonts w:hint="default" w:ascii="宋体" w:hAnsi="宋体" w:eastAsia="宋体" w:cs="宋体"/>
          <w:bCs/>
          <w:color w:val="auto"/>
          <w:sz w:val="21"/>
          <w:szCs w:val="21"/>
          <w:highlight w:val="none"/>
          <w:lang w:val="en-US" w:eastAsia="zh-CN"/>
        </w:rPr>
        <w:t>月3</w:t>
      </w:r>
      <w:r>
        <w:rPr>
          <w:rStyle w:val="42"/>
          <w:rFonts w:hint="eastAsia" w:ascii="宋体" w:hAnsi="宋体" w:eastAsia="宋体" w:cs="宋体"/>
          <w:bCs/>
          <w:color w:val="auto"/>
          <w:sz w:val="21"/>
          <w:szCs w:val="21"/>
          <w:highlight w:val="none"/>
          <w:lang w:val="en-US" w:eastAsia="zh-CN"/>
        </w:rPr>
        <w:t>1</w:t>
      </w:r>
      <w:r>
        <w:rPr>
          <w:rStyle w:val="42"/>
          <w:rFonts w:hint="default" w:ascii="宋体" w:hAnsi="宋体" w:eastAsia="宋体" w:cs="宋体"/>
          <w:bCs/>
          <w:color w:val="auto"/>
          <w:sz w:val="21"/>
          <w:szCs w:val="21"/>
          <w:highlight w:val="none"/>
          <w:lang w:val="en-US" w:eastAsia="zh-CN"/>
        </w:rPr>
        <w:t>日之前</w:t>
      </w:r>
      <w:r>
        <w:rPr>
          <w:rStyle w:val="42"/>
          <w:rFonts w:hint="eastAsia" w:ascii="宋体" w:hAnsi="宋体" w:eastAsia="宋体" w:cs="宋体"/>
          <w:bCs/>
          <w:color w:val="auto"/>
          <w:sz w:val="21"/>
          <w:szCs w:val="21"/>
          <w:highlight w:val="none"/>
          <w:lang w:val="en-US" w:eastAsia="zh-CN"/>
        </w:rPr>
        <w:t>完成；</w:t>
      </w:r>
    </w:p>
    <w:p w14:paraId="0CBA4CE6">
      <w:pPr>
        <w:snapToGrid w:val="0"/>
        <w:ind w:firstLine="420" w:firstLineChars="200"/>
        <w:rPr>
          <w:rStyle w:val="42"/>
          <w:rFonts w:ascii="宋体" w:hAnsi="宋体" w:eastAsia="宋体" w:cs="宋体"/>
          <w:bCs/>
          <w:color w:val="auto"/>
          <w:sz w:val="21"/>
          <w:szCs w:val="21"/>
          <w:highlight w:val="none"/>
        </w:rPr>
      </w:pPr>
      <w:r>
        <w:rPr>
          <w:rStyle w:val="42"/>
          <w:rFonts w:hint="eastAsia" w:ascii="宋体" w:hAnsi="宋体" w:eastAsia="宋体" w:cs="宋体"/>
          <w:bCs/>
          <w:color w:val="auto"/>
          <w:sz w:val="21"/>
          <w:szCs w:val="21"/>
          <w:highlight w:val="none"/>
        </w:rPr>
        <w:t>7.本项目不接受联合体参与比选。</w:t>
      </w:r>
    </w:p>
    <w:p w14:paraId="599B62EF">
      <w:pPr>
        <w:snapToGrid w:val="0"/>
        <w:ind w:firstLine="420" w:firstLineChars="200"/>
        <w:jc w:val="left"/>
        <w:rPr>
          <w:rStyle w:val="42"/>
          <w:rFonts w:ascii="宋体" w:hAnsi="宋体" w:eastAsia="宋体" w:cs="宋体"/>
          <w:b/>
          <w:bCs/>
          <w:color w:val="auto"/>
          <w:kern w:val="0"/>
          <w:sz w:val="21"/>
          <w:szCs w:val="21"/>
          <w:highlight w:val="none"/>
        </w:rPr>
      </w:pPr>
      <w:r>
        <w:rPr>
          <w:rStyle w:val="42"/>
          <w:rFonts w:hint="eastAsia" w:ascii="宋体" w:hAnsi="宋体" w:eastAsia="宋体" w:cs="宋体"/>
          <w:b/>
          <w:bCs/>
          <w:color w:val="auto"/>
          <w:kern w:val="0"/>
          <w:sz w:val="21"/>
          <w:szCs w:val="21"/>
          <w:highlight w:val="none"/>
        </w:rPr>
        <w:t>二、申请人的资格要求：</w:t>
      </w:r>
    </w:p>
    <w:p w14:paraId="3C039E09">
      <w:pPr>
        <w:snapToGrid w:val="0"/>
        <w:ind w:firstLine="420" w:firstLineChars="200"/>
        <w:rPr>
          <w:rStyle w:val="42"/>
          <w:rFonts w:ascii="宋体" w:hAnsi="宋体" w:eastAsia="宋体" w:cs="宋体"/>
          <w:bCs/>
          <w:color w:val="auto"/>
          <w:sz w:val="21"/>
          <w:szCs w:val="21"/>
          <w:highlight w:val="none"/>
        </w:rPr>
      </w:pPr>
      <w:r>
        <w:rPr>
          <w:rStyle w:val="42"/>
          <w:rFonts w:hint="eastAsia" w:ascii="宋体" w:hAnsi="宋体" w:eastAsia="宋体" w:cs="宋体"/>
          <w:bCs/>
          <w:color w:val="auto"/>
          <w:sz w:val="21"/>
          <w:szCs w:val="21"/>
          <w:highlight w:val="none"/>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E3CF54A">
      <w:pPr>
        <w:snapToGrid w:val="0"/>
        <w:ind w:firstLine="420" w:firstLineChars="200"/>
        <w:rPr>
          <w:rStyle w:val="42"/>
          <w:rFonts w:ascii="宋体" w:hAnsi="宋体" w:eastAsia="宋体" w:cs="宋体"/>
          <w:color w:val="auto"/>
          <w:sz w:val="21"/>
          <w:szCs w:val="21"/>
          <w:highlight w:val="none"/>
        </w:rPr>
      </w:pPr>
      <w:r>
        <w:rPr>
          <w:rStyle w:val="42"/>
          <w:rFonts w:hint="eastAsia" w:ascii="宋体" w:hAnsi="宋体" w:eastAsia="宋体" w:cs="宋体"/>
          <w:b/>
          <w:color w:val="auto"/>
          <w:sz w:val="21"/>
          <w:szCs w:val="21"/>
          <w:highlight w:val="none"/>
        </w:rPr>
        <w:t>供应商其它资格要求：</w:t>
      </w:r>
    </w:p>
    <w:p w14:paraId="0016CA2D">
      <w:pPr>
        <w:snapToGrid w:val="0"/>
        <w:ind w:firstLine="420" w:firstLineChars="200"/>
        <w:rPr>
          <w:rStyle w:val="42"/>
          <w:rFonts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rPr>
        <w:t>2.供应商提供有效的营业执照等具有独立承担民事责任能力的证明材料复印件。</w:t>
      </w:r>
    </w:p>
    <w:p w14:paraId="43DC8BB2">
      <w:pPr>
        <w:pStyle w:val="107"/>
        <w:ind w:firstLine="420"/>
        <w:rPr>
          <w:rStyle w:val="42"/>
          <w:rFonts w:hAnsi="宋体" w:cs="宋体"/>
          <w:color w:val="auto"/>
          <w:sz w:val="21"/>
          <w:szCs w:val="21"/>
          <w:highlight w:val="none"/>
        </w:rPr>
      </w:pPr>
      <w:r>
        <w:rPr>
          <w:rStyle w:val="42"/>
          <w:rFonts w:hint="eastAsia" w:hAnsi="宋体" w:cs="宋体"/>
          <w:color w:val="auto"/>
          <w:sz w:val="21"/>
          <w:szCs w:val="21"/>
          <w:highlight w:val="none"/>
        </w:rPr>
        <w:t>3.供应商法定代表人参加比选的，必须提供法定代表人身份证明及法定代表人本人身份证复印件；非法定代表人参加比选的，必须提供法定代表人签名或盖章的授权委托书及法定代表人和被授权人两个人的身份证复印件（格式参见第</w:t>
      </w:r>
      <w:r>
        <w:rPr>
          <w:rStyle w:val="42"/>
          <w:rFonts w:hint="eastAsia" w:hAnsi="宋体" w:cs="宋体"/>
          <w:color w:val="auto"/>
          <w:sz w:val="21"/>
          <w:szCs w:val="21"/>
          <w:highlight w:val="none"/>
          <w:lang w:val="en-US" w:eastAsia="zh-CN"/>
        </w:rPr>
        <w:t>六</w:t>
      </w:r>
      <w:r>
        <w:rPr>
          <w:rStyle w:val="42"/>
          <w:rFonts w:hint="eastAsia" w:hAnsi="宋体" w:cs="宋体"/>
          <w:color w:val="auto"/>
          <w:sz w:val="21"/>
          <w:szCs w:val="21"/>
          <w:highlight w:val="none"/>
        </w:rPr>
        <w:t>章）。</w:t>
      </w:r>
    </w:p>
    <w:p w14:paraId="779FD0C5">
      <w:pPr>
        <w:pStyle w:val="95"/>
        <w:snapToGrid w:val="0"/>
        <w:spacing w:line="360" w:lineRule="auto"/>
        <w:ind w:left="0"/>
        <w:rPr>
          <w:rStyle w:val="42"/>
          <w:rFonts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lang w:val="en-US" w:eastAsia="zh-CN"/>
        </w:rPr>
        <w:t>4.</w:t>
      </w:r>
      <w:r>
        <w:rPr>
          <w:rStyle w:val="42"/>
          <w:rFonts w:hint="eastAsia" w:ascii="宋体" w:hAnsi="宋体" w:eastAsia="宋体" w:cs="宋体"/>
          <w:color w:val="auto"/>
          <w:sz w:val="21"/>
          <w:szCs w:val="21"/>
          <w:highlight w:val="none"/>
        </w:rPr>
        <w:t>供应商须提供参与本次项目采购活动前三年内，在经营活动中没有重大违法记录的书面《无重大违法记录声明函》（格式参见第</w:t>
      </w:r>
      <w:r>
        <w:rPr>
          <w:rStyle w:val="42"/>
          <w:rFonts w:hint="eastAsia" w:ascii="宋体" w:hAnsi="宋体" w:eastAsia="宋体" w:cs="宋体"/>
          <w:color w:val="auto"/>
          <w:sz w:val="21"/>
          <w:szCs w:val="21"/>
          <w:highlight w:val="none"/>
          <w:lang w:val="en-US" w:eastAsia="zh-CN"/>
        </w:rPr>
        <w:t>六</w:t>
      </w:r>
      <w:r>
        <w:rPr>
          <w:rStyle w:val="42"/>
          <w:rFonts w:hint="eastAsia" w:ascii="宋体" w:hAnsi="宋体" w:eastAsia="宋体" w:cs="宋体"/>
          <w:color w:val="auto"/>
          <w:sz w:val="21"/>
          <w:szCs w:val="21"/>
          <w:highlight w:val="none"/>
        </w:rPr>
        <w:t>章）。</w:t>
      </w:r>
    </w:p>
    <w:p w14:paraId="78793246">
      <w:pPr>
        <w:pStyle w:val="95"/>
        <w:snapToGrid w:val="0"/>
        <w:spacing w:line="360" w:lineRule="auto"/>
        <w:ind w:left="0"/>
        <w:rPr>
          <w:rStyle w:val="42"/>
          <w:rFonts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lang w:val="en-US" w:eastAsia="zh-CN"/>
        </w:rPr>
        <w:t>5</w:t>
      </w:r>
      <w:r>
        <w:rPr>
          <w:rStyle w:val="42"/>
          <w:rFonts w:hint="eastAsia" w:ascii="宋体" w:hAnsi="宋体" w:eastAsia="宋体" w:cs="宋体"/>
          <w:color w:val="auto"/>
          <w:sz w:val="21"/>
          <w:szCs w:val="21"/>
          <w:highlight w:val="none"/>
        </w:rPr>
        <w:t>.关于资格文件的声明函（格式参见第</w:t>
      </w:r>
      <w:r>
        <w:rPr>
          <w:rStyle w:val="42"/>
          <w:rFonts w:hint="eastAsia" w:ascii="宋体" w:hAnsi="宋体" w:eastAsia="宋体" w:cs="宋体"/>
          <w:color w:val="auto"/>
          <w:sz w:val="21"/>
          <w:szCs w:val="21"/>
          <w:highlight w:val="none"/>
          <w:lang w:val="en-US" w:eastAsia="zh-CN"/>
        </w:rPr>
        <w:t>六</w:t>
      </w:r>
      <w:r>
        <w:rPr>
          <w:rStyle w:val="42"/>
          <w:rFonts w:hint="eastAsia" w:ascii="宋体" w:hAnsi="宋体" w:eastAsia="宋体" w:cs="宋体"/>
          <w:color w:val="auto"/>
          <w:sz w:val="21"/>
          <w:szCs w:val="21"/>
          <w:highlight w:val="none"/>
        </w:rPr>
        <w:t>章）。</w:t>
      </w:r>
    </w:p>
    <w:p w14:paraId="2399076F">
      <w:pPr>
        <w:pStyle w:val="95"/>
        <w:snapToGrid w:val="0"/>
        <w:spacing w:line="360" w:lineRule="auto"/>
        <w:ind w:left="0" w:firstLine="422"/>
        <w:rPr>
          <w:rStyle w:val="42"/>
          <w:rFonts w:ascii="宋体" w:hAnsi="宋体" w:eastAsia="宋体" w:cs="宋体"/>
          <w:b/>
          <w:color w:val="auto"/>
          <w:sz w:val="21"/>
          <w:szCs w:val="21"/>
          <w:highlight w:val="none"/>
          <w:u w:val="single"/>
        </w:rPr>
      </w:pPr>
      <w:r>
        <w:rPr>
          <w:rStyle w:val="42"/>
          <w:rFonts w:hint="eastAsia" w:ascii="宋体" w:hAnsi="宋体" w:eastAsia="宋体" w:cs="宋体"/>
          <w:b/>
          <w:color w:val="auto"/>
          <w:sz w:val="21"/>
          <w:szCs w:val="21"/>
          <w:highlight w:val="none"/>
          <w:u w:val="single" w:color="000000"/>
        </w:rPr>
        <w:t>具体详见本比选文件《第</w:t>
      </w:r>
      <w:r>
        <w:rPr>
          <w:rStyle w:val="42"/>
          <w:rFonts w:hint="eastAsia" w:ascii="宋体" w:hAnsi="宋体" w:eastAsia="宋体" w:cs="宋体"/>
          <w:b/>
          <w:color w:val="auto"/>
          <w:sz w:val="21"/>
          <w:szCs w:val="21"/>
          <w:highlight w:val="none"/>
          <w:u w:val="single" w:color="000000"/>
          <w:lang w:val="en-US" w:eastAsia="zh-CN"/>
        </w:rPr>
        <w:t>六</w:t>
      </w:r>
      <w:r>
        <w:rPr>
          <w:rStyle w:val="42"/>
          <w:rFonts w:hint="eastAsia" w:ascii="宋体" w:hAnsi="宋体" w:eastAsia="宋体" w:cs="宋体"/>
          <w:b/>
          <w:color w:val="auto"/>
          <w:sz w:val="21"/>
          <w:szCs w:val="21"/>
          <w:highlight w:val="none"/>
          <w:u w:val="single" w:color="000000"/>
        </w:rPr>
        <w:t>章 响应文件组成及格式》中的资格审查文件要求。</w:t>
      </w:r>
    </w:p>
    <w:p w14:paraId="511B4C9C">
      <w:pPr>
        <w:pStyle w:val="95"/>
        <w:snapToGrid w:val="0"/>
        <w:spacing w:line="360" w:lineRule="auto"/>
        <w:ind w:left="0" w:firstLine="422"/>
        <w:rPr>
          <w:rStyle w:val="42"/>
          <w:rFonts w:ascii="宋体" w:hAnsi="宋体" w:eastAsia="宋体" w:cs="宋体"/>
          <w:b/>
          <w:color w:val="auto"/>
          <w:sz w:val="21"/>
          <w:szCs w:val="21"/>
          <w:highlight w:val="none"/>
          <w:u w:val="single"/>
        </w:rPr>
      </w:pPr>
      <w:r>
        <w:rPr>
          <w:rStyle w:val="42"/>
          <w:rFonts w:hint="eastAsia" w:ascii="宋体" w:hAnsi="宋体" w:eastAsia="宋体" w:cs="宋体"/>
          <w:b/>
          <w:color w:val="auto"/>
          <w:sz w:val="21"/>
          <w:szCs w:val="21"/>
          <w:highlight w:val="none"/>
          <w:u w:val="single" w:color="000000"/>
        </w:rPr>
        <w:t>请供应商认真对照资格条件，如不符合要求的，无意或故意参与比选所产生的一切后果由供应商自行承担，开标过程中，供应商提供的相关证件为虚假或伪造，或者其他人员持法定代表人或授权委托人的身份证参与比选，一经发现则取消供应商资格，该供应商将记入不良记录。</w:t>
      </w:r>
    </w:p>
    <w:p w14:paraId="59053696">
      <w:pPr>
        <w:pStyle w:val="95"/>
        <w:snapToGrid w:val="0"/>
        <w:spacing w:line="360" w:lineRule="auto"/>
        <w:ind w:left="0" w:firstLine="422"/>
        <w:rPr>
          <w:rStyle w:val="42"/>
          <w:rFonts w:ascii="宋体" w:hAnsi="宋体" w:eastAsia="宋体" w:cs="宋体"/>
          <w:b/>
          <w:color w:val="auto"/>
          <w:sz w:val="21"/>
          <w:szCs w:val="21"/>
          <w:highlight w:val="none"/>
          <w:u w:val="single" w:color="000000"/>
        </w:rPr>
      </w:pPr>
      <w:r>
        <w:rPr>
          <w:rStyle w:val="42"/>
          <w:rFonts w:hint="eastAsia" w:ascii="宋体" w:hAnsi="宋体" w:eastAsia="宋体" w:cs="宋体"/>
          <w:b/>
          <w:color w:val="auto"/>
          <w:sz w:val="21"/>
          <w:szCs w:val="21"/>
          <w:highlight w:val="none"/>
          <w:u w:val="single" w:color="000000"/>
        </w:rPr>
        <w:t>【特别提醒】单位负责人为同一人或者存在直接控股、管理关系的不同供应商，不得参加同一合同项下的</w:t>
      </w:r>
      <w:r>
        <w:rPr>
          <w:rStyle w:val="42"/>
          <w:rFonts w:hint="eastAsia" w:ascii="宋体" w:hAnsi="宋体" w:eastAsia="宋体" w:cs="宋体"/>
          <w:b/>
          <w:color w:val="auto"/>
          <w:sz w:val="21"/>
          <w:szCs w:val="21"/>
          <w:highlight w:val="none"/>
          <w:u w:val="single" w:color="000000"/>
          <w:lang w:eastAsia="zh-CN"/>
        </w:rPr>
        <w:t>采购活动</w:t>
      </w:r>
      <w:r>
        <w:rPr>
          <w:rStyle w:val="42"/>
          <w:rFonts w:hint="eastAsia" w:ascii="宋体" w:hAnsi="宋体" w:eastAsia="宋体" w:cs="宋体"/>
          <w:b/>
          <w:color w:val="auto"/>
          <w:sz w:val="21"/>
          <w:szCs w:val="21"/>
          <w:highlight w:val="none"/>
          <w:u w:val="single" w:color="000000"/>
        </w:rPr>
        <w:t>。为采购项目提供整体设计、规范编制或者项目管理、监理、检测等服务的供应商，不得再参加该采购项目的其他采购活动；如发现供应商递交的资格后审材料有弄虚作假行为，该供应商将记入不良记录，并上报有关部门，如已中选，采购人有权取消其中选资格，并由该供应商承担由此带来可能的一切责任和损失。</w:t>
      </w:r>
    </w:p>
    <w:p w14:paraId="12368D64">
      <w:pPr>
        <w:snapToGrid w:val="0"/>
        <w:ind w:firstLine="420" w:firstLineChars="200"/>
        <w:rPr>
          <w:rStyle w:val="42"/>
          <w:rFonts w:ascii="宋体" w:hAnsi="宋体" w:eastAsia="宋体" w:cs="宋体"/>
          <w:b/>
          <w:bCs/>
          <w:color w:val="auto"/>
          <w:sz w:val="21"/>
          <w:szCs w:val="21"/>
          <w:highlight w:val="none"/>
        </w:rPr>
      </w:pPr>
      <w:r>
        <w:rPr>
          <w:rStyle w:val="42"/>
          <w:rFonts w:hint="eastAsia" w:ascii="宋体" w:hAnsi="宋体" w:eastAsia="宋体" w:cs="宋体"/>
          <w:b/>
          <w:bCs/>
          <w:color w:val="auto"/>
          <w:sz w:val="21"/>
          <w:szCs w:val="21"/>
          <w:highlight w:val="none"/>
        </w:rPr>
        <w:t>三、获取采购文件</w:t>
      </w:r>
    </w:p>
    <w:p w14:paraId="0D4DDD5A">
      <w:pPr>
        <w:snapToGrid w:val="0"/>
        <w:ind w:firstLine="420" w:firstLineChars="200"/>
        <w:rPr>
          <w:rStyle w:val="42"/>
          <w:rFonts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rPr>
        <w:t>1.地点：</w:t>
      </w:r>
      <w:r>
        <w:rPr>
          <w:rFonts w:hint="eastAsia" w:ascii="宋体" w:hAnsi="宋体" w:eastAsia="宋体" w:cs="宋体"/>
          <w:bCs/>
          <w:color w:val="auto"/>
          <w:sz w:val="21"/>
          <w:szCs w:val="21"/>
          <w:highlight w:val="none"/>
        </w:rPr>
        <w:t>南通市</w:t>
      </w:r>
      <w:r>
        <w:rPr>
          <w:rFonts w:hint="eastAsia" w:ascii="宋体" w:hAnsi="宋体" w:eastAsia="宋体" w:cs="宋体"/>
          <w:bCs/>
          <w:color w:val="auto"/>
          <w:sz w:val="21"/>
          <w:szCs w:val="21"/>
          <w:highlight w:val="none"/>
          <w:lang w:val="en-US" w:eastAsia="zh-CN"/>
        </w:rPr>
        <w:t>财政局官网</w:t>
      </w:r>
      <w:r>
        <w:rPr>
          <w:rStyle w:val="42"/>
          <w:rFonts w:hint="eastAsia" w:ascii="宋体" w:hAnsi="宋体" w:eastAsia="宋体" w:cs="宋体"/>
          <w:color w:val="auto"/>
          <w:sz w:val="21"/>
          <w:szCs w:val="21"/>
          <w:highlight w:val="none"/>
        </w:rPr>
        <w:t>。</w:t>
      </w:r>
    </w:p>
    <w:p w14:paraId="771DAF08">
      <w:pPr>
        <w:snapToGrid w:val="0"/>
        <w:ind w:firstLine="420" w:firstLineChars="200"/>
        <w:rPr>
          <w:rStyle w:val="42"/>
          <w:rFonts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lang w:val="en-US" w:eastAsia="zh-CN"/>
        </w:rPr>
        <w:t>2</w:t>
      </w:r>
      <w:r>
        <w:rPr>
          <w:rStyle w:val="42"/>
          <w:rFonts w:hint="eastAsia" w:ascii="宋体" w:hAnsi="宋体" w:eastAsia="宋体" w:cs="宋体"/>
          <w:color w:val="auto"/>
          <w:sz w:val="21"/>
          <w:szCs w:val="21"/>
          <w:highlight w:val="none"/>
        </w:rPr>
        <w:t>.方式：</w:t>
      </w:r>
      <w:r>
        <w:rPr>
          <w:rStyle w:val="42"/>
          <w:rFonts w:hint="eastAsia" w:ascii="宋体" w:hAnsi="宋体" w:eastAsia="宋体" w:cs="宋体"/>
          <w:color w:val="auto"/>
          <w:sz w:val="21"/>
          <w:szCs w:val="21"/>
          <w:highlight w:val="none"/>
          <w:lang w:val="en-US" w:eastAsia="zh-CN"/>
        </w:rPr>
        <w:t>直接下载</w:t>
      </w:r>
      <w:r>
        <w:rPr>
          <w:rStyle w:val="42"/>
          <w:rFonts w:hint="eastAsia" w:ascii="宋体" w:hAnsi="宋体" w:eastAsia="宋体" w:cs="宋体"/>
          <w:color w:val="auto"/>
          <w:sz w:val="21"/>
          <w:szCs w:val="21"/>
          <w:highlight w:val="none"/>
        </w:rPr>
        <w:t>。</w:t>
      </w:r>
    </w:p>
    <w:p w14:paraId="38B7A3D6">
      <w:pPr>
        <w:snapToGrid w:val="0"/>
        <w:ind w:firstLine="420" w:firstLineChars="200"/>
        <w:rPr>
          <w:rStyle w:val="42"/>
          <w:rFonts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lang w:val="en-US" w:eastAsia="zh-CN"/>
        </w:rPr>
        <w:t>3.</w:t>
      </w:r>
      <w:r>
        <w:rPr>
          <w:rStyle w:val="42"/>
          <w:rFonts w:hint="eastAsia" w:ascii="宋体" w:hAnsi="宋体" w:eastAsia="宋体" w:cs="宋体"/>
          <w:color w:val="auto"/>
          <w:sz w:val="21"/>
          <w:szCs w:val="21"/>
          <w:highlight w:val="none"/>
        </w:rPr>
        <w:t>有关本次比选的事项若存在变动或修改，敬请及时关注“</w:t>
      </w:r>
      <w:r>
        <w:rPr>
          <w:rStyle w:val="42"/>
          <w:rFonts w:hint="eastAsia" w:ascii="宋体" w:hAnsi="宋体" w:eastAsia="宋体" w:cs="宋体"/>
          <w:b/>
          <w:bCs/>
          <w:color w:val="auto"/>
          <w:sz w:val="21"/>
          <w:szCs w:val="21"/>
          <w:highlight w:val="none"/>
          <w:lang w:eastAsia="zh-CN"/>
        </w:rPr>
        <w:t>南通市财政局</w:t>
      </w:r>
      <w:r>
        <w:rPr>
          <w:rStyle w:val="42"/>
          <w:rFonts w:hint="eastAsia" w:ascii="宋体" w:hAnsi="宋体" w:eastAsia="宋体" w:cs="宋体"/>
          <w:b/>
          <w:bCs/>
          <w:color w:val="auto"/>
          <w:sz w:val="21"/>
          <w:szCs w:val="21"/>
          <w:highlight w:val="none"/>
        </w:rPr>
        <w:t>官网</w:t>
      </w:r>
      <w:r>
        <w:rPr>
          <w:rStyle w:val="42"/>
          <w:rFonts w:hint="eastAsia" w:ascii="宋体" w:hAnsi="宋体" w:eastAsia="宋体" w:cs="宋体"/>
          <w:color w:val="auto"/>
          <w:sz w:val="21"/>
          <w:szCs w:val="21"/>
          <w:highlight w:val="none"/>
        </w:rPr>
        <w:t>”发布的信息更正</w:t>
      </w:r>
      <w:r>
        <w:rPr>
          <w:rStyle w:val="42"/>
          <w:rFonts w:hint="eastAsia" w:ascii="宋体" w:hAnsi="宋体" w:eastAsia="宋体" w:cs="宋体"/>
          <w:color w:val="auto"/>
          <w:sz w:val="21"/>
          <w:szCs w:val="21"/>
          <w:highlight w:val="none"/>
          <w:lang w:eastAsia="zh-CN"/>
        </w:rPr>
        <w:t>公告</w:t>
      </w:r>
      <w:r>
        <w:rPr>
          <w:rStyle w:val="42"/>
          <w:rFonts w:hint="eastAsia" w:ascii="宋体" w:hAnsi="宋体" w:eastAsia="宋体" w:cs="宋体"/>
          <w:color w:val="auto"/>
          <w:sz w:val="21"/>
          <w:szCs w:val="21"/>
          <w:highlight w:val="none"/>
        </w:rPr>
        <w:t>，恕不另行通知，如有遗漏比选采购单位概不负责。</w:t>
      </w:r>
    </w:p>
    <w:p w14:paraId="6918B342">
      <w:pPr>
        <w:pStyle w:val="95"/>
        <w:snapToGrid w:val="0"/>
        <w:spacing w:line="360" w:lineRule="auto"/>
        <w:ind w:left="0" w:firstLine="422"/>
        <w:rPr>
          <w:rStyle w:val="42"/>
          <w:rFonts w:ascii="宋体" w:hAnsi="宋体" w:eastAsia="宋体" w:cs="宋体"/>
          <w:b/>
          <w:bCs/>
          <w:color w:val="auto"/>
          <w:sz w:val="21"/>
          <w:szCs w:val="21"/>
          <w:highlight w:val="none"/>
        </w:rPr>
      </w:pPr>
      <w:r>
        <w:rPr>
          <w:rStyle w:val="42"/>
          <w:rFonts w:hint="eastAsia" w:ascii="宋体" w:hAnsi="宋体" w:eastAsia="宋体" w:cs="宋体"/>
          <w:b/>
          <w:color w:val="auto"/>
          <w:sz w:val="21"/>
          <w:szCs w:val="21"/>
          <w:highlight w:val="none"/>
        </w:rPr>
        <w:t>四、</w:t>
      </w:r>
      <w:r>
        <w:rPr>
          <w:rStyle w:val="42"/>
          <w:rFonts w:hint="eastAsia" w:ascii="宋体" w:hAnsi="宋体" w:eastAsia="宋体" w:cs="宋体"/>
          <w:b/>
          <w:bCs/>
          <w:color w:val="auto"/>
          <w:sz w:val="21"/>
          <w:szCs w:val="21"/>
          <w:highlight w:val="none"/>
        </w:rPr>
        <w:t>提交响应文件截止时间、开标时间和地点</w:t>
      </w:r>
    </w:p>
    <w:p w14:paraId="6F9E40D1">
      <w:pPr>
        <w:snapToGrid w:val="0"/>
        <w:ind w:firstLine="420" w:firstLineChars="200"/>
        <w:rPr>
          <w:rStyle w:val="42"/>
          <w:rFonts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rPr>
        <w:t>1.响应文件接收截止及评审开始时间：</w:t>
      </w:r>
      <w:r>
        <w:rPr>
          <w:rStyle w:val="42"/>
          <w:rFonts w:hint="eastAsia" w:ascii="宋体" w:hAnsi="宋体" w:eastAsia="宋体" w:cs="宋体"/>
          <w:b/>
          <w:bCs/>
          <w:color w:val="auto"/>
          <w:sz w:val="21"/>
          <w:szCs w:val="21"/>
          <w:highlight w:val="none"/>
        </w:rPr>
        <w:t>202</w:t>
      </w:r>
      <w:r>
        <w:rPr>
          <w:rStyle w:val="42"/>
          <w:rFonts w:hint="eastAsia" w:ascii="宋体" w:hAnsi="宋体" w:eastAsia="宋体" w:cs="宋体"/>
          <w:b/>
          <w:bCs/>
          <w:color w:val="auto"/>
          <w:sz w:val="21"/>
          <w:szCs w:val="21"/>
          <w:highlight w:val="none"/>
          <w:lang w:val="en-US" w:eastAsia="zh-CN"/>
        </w:rPr>
        <w:t>6</w:t>
      </w:r>
      <w:r>
        <w:rPr>
          <w:rStyle w:val="42"/>
          <w:rFonts w:hint="eastAsia" w:ascii="宋体" w:hAnsi="宋体" w:eastAsia="宋体" w:cs="宋体"/>
          <w:b/>
          <w:bCs/>
          <w:color w:val="auto"/>
          <w:sz w:val="21"/>
          <w:szCs w:val="21"/>
          <w:highlight w:val="none"/>
        </w:rPr>
        <w:t>年</w:t>
      </w:r>
      <w:r>
        <w:rPr>
          <w:rStyle w:val="42"/>
          <w:rFonts w:hint="eastAsia" w:ascii="宋体" w:hAnsi="宋体" w:eastAsia="宋体" w:cs="宋体"/>
          <w:b/>
          <w:bCs/>
          <w:color w:val="auto"/>
          <w:sz w:val="21"/>
          <w:szCs w:val="21"/>
          <w:highlight w:val="none"/>
          <w:lang w:val="en-US" w:eastAsia="zh-CN"/>
        </w:rPr>
        <w:t>4</w:t>
      </w:r>
      <w:r>
        <w:rPr>
          <w:rStyle w:val="42"/>
          <w:rFonts w:hint="eastAsia" w:ascii="宋体" w:hAnsi="宋体" w:eastAsia="宋体" w:cs="宋体"/>
          <w:b/>
          <w:bCs/>
          <w:color w:val="auto"/>
          <w:sz w:val="21"/>
          <w:szCs w:val="21"/>
          <w:highlight w:val="none"/>
        </w:rPr>
        <w:t>月</w:t>
      </w:r>
      <w:r>
        <w:rPr>
          <w:rStyle w:val="42"/>
          <w:rFonts w:hint="eastAsia" w:ascii="宋体" w:hAnsi="宋体" w:eastAsia="宋体" w:cs="宋体"/>
          <w:b/>
          <w:bCs/>
          <w:color w:val="auto"/>
          <w:sz w:val="21"/>
          <w:szCs w:val="21"/>
          <w:highlight w:val="none"/>
          <w:lang w:val="en-US" w:eastAsia="zh-CN"/>
        </w:rPr>
        <w:t>1</w:t>
      </w:r>
      <w:r>
        <w:rPr>
          <w:rStyle w:val="42"/>
          <w:rFonts w:hint="eastAsia" w:ascii="宋体" w:hAnsi="宋体" w:eastAsia="宋体" w:cs="宋体"/>
          <w:b/>
          <w:bCs/>
          <w:color w:val="auto"/>
          <w:sz w:val="21"/>
          <w:szCs w:val="21"/>
          <w:highlight w:val="none"/>
        </w:rPr>
        <w:t>日</w:t>
      </w:r>
      <w:r>
        <w:rPr>
          <w:rStyle w:val="42"/>
          <w:rFonts w:hint="eastAsia" w:ascii="宋体" w:hAnsi="宋体" w:eastAsia="宋体" w:cs="宋体"/>
          <w:b/>
          <w:bCs/>
          <w:color w:val="auto"/>
          <w:sz w:val="21"/>
          <w:szCs w:val="21"/>
          <w:highlight w:val="none"/>
          <w:lang w:val="en-US" w:eastAsia="zh-CN"/>
        </w:rPr>
        <w:t>14</w:t>
      </w:r>
      <w:r>
        <w:rPr>
          <w:rStyle w:val="42"/>
          <w:rFonts w:hint="eastAsia" w:ascii="宋体" w:hAnsi="宋体" w:eastAsia="宋体" w:cs="宋体"/>
          <w:b/>
          <w:bCs/>
          <w:color w:val="auto"/>
          <w:sz w:val="21"/>
          <w:szCs w:val="21"/>
          <w:highlight w:val="none"/>
        </w:rPr>
        <w:t>时</w:t>
      </w:r>
      <w:r>
        <w:rPr>
          <w:rStyle w:val="42"/>
          <w:rFonts w:hint="eastAsia" w:ascii="宋体" w:hAnsi="宋体" w:eastAsia="宋体" w:cs="宋体"/>
          <w:b/>
          <w:bCs/>
          <w:color w:val="auto"/>
          <w:sz w:val="21"/>
          <w:szCs w:val="21"/>
          <w:highlight w:val="none"/>
          <w:lang w:val="en-US" w:eastAsia="zh-CN"/>
        </w:rPr>
        <w:t>30</w:t>
      </w:r>
      <w:r>
        <w:rPr>
          <w:rStyle w:val="42"/>
          <w:rFonts w:hint="eastAsia" w:ascii="宋体" w:hAnsi="宋体" w:eastAsia="宋体" w:cs="宋体"/>
          <w:b/>
          <w:bCs/>
          <w:color w:val="auto"/>
          <w:sz w:val="21"/>
          <w:szCs w:val="21"/>
          <w:highlight w:val="none"/>
        </w:rPr>
        <w:t>分</w:t>
      </w:r>
      <w:r>
        <w:rPr>
          <w:rStyle w:val="42"/>
          <w:rFonts w:hint="eastAsia" w:ascii="宋体" w:hAnsi="宋体" w:eastAsia="宋体" w:cs="宋体"/>
          <w:b/>
          <w:bCs/>
          <w:color w:val="auto"/>
          <w:sz w:val="21"/>
          <w:szCs w:val="21"/>
          <w:highlight w:val="none"/>
          <w:lang w:eastAsia="zh-CN"/>
        </w:rPr>
        <w:t>（</w:t>
      </w:r>
      <w:r>
        <w:rPr>
          <w:rStyle w:val="42"/>
          <w:rFonts w:hint="eastAsia" w:ascii="宋体" w:hAnsi="宋体" w:eastAsia="宋体" w:cs="宋体"/>
          <w:b/>
          <w:bCs/>
          <w:color w:val="auto"/>
          <w:sz w:val="21"/>
          <w:szCs w:val="21"/>
          <w:highlight w:val="none"/>
          <w:lang w:val="en-US" w:eastAsia="zh-CN"/>
        </w:rPr>
        <w:t>北京时间</w:t>
      </w:r>
      <w:r>
        <w:rPr>
          <w:rStyle w:val="42"/>
          <w:rFonts w:hint="eastAsia" w:ascii="宋体" w:hAnsi="宋体" w:eastAsia="宋体" w:cs="宋体"/>
          <w:b/>
          <w:bCs/>
          <w:color w:val="auto"/>
          <w:sz w:val="21"/>
          <w:szCs w:val="21"/>
          <w:highlight w:val="none"/>
          <w:lang w:eastAsia="zh-CN"/>
        </w:rPr>
        <w:t>）</w:t>
      </w:r>
      <w:r>
        <w:rPr>
          <w:rStyle w:val="42"/>
          <w:rFonts w:hint="eastAsia" w:ascii="宋体" w:hAnsi="宋体" w:eastAsia="宋体" w:cs="宋体"/>
          <w:b/>
          <w:bCs/>
          <w:color w:val="auto"/>
          <w:sz w:val="21"/>
          <w:szCs w:val="21"/>
          <w:highlight w:val="none"/>
        </w:rPr>
        <w:t>；</w:t>
      </w:r>
      <w:r>
        <w:rPr>
          <w:rStyle w:val="42"/>
          <w:rFonts w:hint="eastAsia" w:ascii="宋体" w:hAnsi="宋体" w:eastAsia="宋体" w:cs="宋体"/>
          <w:color w:val="auto"/>
          <w:sz w:val="21"/>
          <w:szCs w:val="21"/>
          <w:highlight w:val="none"/>
        </w:rPr>
        <w:t xml:space="preserve"> </w:t>
      </w:r>
    </w:p>
    <w:p w14:paraId="7AEC23D4">
      <w:pPr>
        <w:snapToGrid w:val="0"/>
        <w:ind w:firstLine="420" w:firstLineChars="200"/>
        <w:rPr>
          <w:rStyle w:val="42"/>
          <w:rFonts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rPr>
        <w:t>2.响应文件递交地址：南通市世纪大道8号报业大厦</w:t>
      </w:r>
      <w:r>
        <w:rPr>
          <w:rStyle w:val="42"/>
          <w:rFonts w:hint="eastAsia" w:ascii="宋体" w:hAnsi="宋体" w:eastAsia="宋体" w:cs="宋体"/>
          <w:color w:val="auto"/>
          <w:sz w:val="21"/>
          <w:szCs w:val="21"/>
          <w:highlight w:val="none"/>
          <w:lang w:val="en-US" w:eastAsia="zh-CN"/>
        </w:rPr>
        <w:t>11</w:t>
      </w:r>
      <w:r>
        <w:rPr>
          <w:rStyle w:val="42"/>
          <w:rFonts w:hint="eastAsia" w:ascii="宋体" w:hAnsi="宋体" w:eastAsia="宋体" w:cs="宋体"/>
          <w:color w:val="auto"/>
          <w:sz w:val="21"/>
          <w:szCs w:val="21"/>
          <w:highlight w:val="none"/>
        </w:rPr>
        <w:t>楼</w:t>
      </w:r>
      <w:r>
        <w:rPr>
          <w:rStyle w:val="42"/>
          <w:rFonts w:hint="eastAsia" w:ascii="宋体" w:hAnsi="宋体" w:eastAsia="宋体" w:cs="宋体"/>
          <w:color w:val="auto"/>
          <w:sz w:val="21"/>
          <w:szCs w:val="21"/>
          <w:highlight w:val="none"/>
          <w:lang w:val="en-US" w:eastAsia="zh-CN"/>
        </w:rPr>
        <w:t>1118</w:t>
      </w:r>
      <w:r>
        <w:rPr>
          <w:rStyle w:val="42"/>
          <w:rFonts w:hint="eastAsia" w:ascii="宋体" w:hAnsi="宋体" w:eastAsia="宋体" w:cs="宋体"/>
          <w:color w:val="auto"/>
          <w:sz w:val="21"/>
          <w:szCs w:val="21"/>
          <w:highlight w:val="none"/>
        </w:rPr>
        <w:t>会议室，如有变动另行通知。</w:t>
      </w:r>
    </w:p>
    <w:p w14:paraId="17B6D1F2">
      <w:pPr>
        <w:tabs>
          <w:tab w:val="left" w:pos="8222"/>
        </w:tabs>
        <w:snapToGrid w:val="0"/>
        <w:ind w:firstLine="420" w:firstLineChars="200"/>
        <w:rPr>
          <w:rStyle w:val="42"/>
          <w:rFonts w:ascii="宋体" w:hAnsi="宋体" w:eastAsia="宋体" w:cs="宋体"/>
          <w:b/>
          <w:bCs/>
          <w:color w:val="auto"/>
          <w:sz w:val="21"/>
          <w:szCs w:val="21"/>
          <w:highlight w:val="none"/>
        </w:rPr>
      </w:pPr>
      <w:r>
        <w:rPr>
          <w:rStyle w:val="42"/>
          <w:rFonts w:hint="eastAsia" w:ascii="宋体" w:hAnsi="宋体" w:eastAsia="宋体" w:cs="宋体"/>
          <w:b/>
          <w:bCs/>
          <w:color w:val="auto"/>
          <w:sz w:val="21"/>
          <w:szCs w:val="21"/>
          <w:highlight w:val="none"/>
        </w:rPr>
        <w:t>五、联系方式</w:t>
      </w:r>
    </w:p>
    <w:p w14:paraId="18EC5DC4">
      <w:pPr>
        <w:snapToGrid w:val="0"/>
        <w:ind w:left="520" w:leftChars="200"/>
        <w:rPr>
          <w:rStyle w:val="42"/>
          <w:rFonts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rPr>
        <w:t>采购人信息</w:t>
      </w:r>
    </w:p>
    <w:p w14:paraId="19AD49AF">
      <w:pPr>
        <w:snapToGrid w:val="0"/>
        <w:ind w:left="520" w:leftChars="200"/>
        <w:rPr>
          <w:rStyle w:val="42"/>
          <w:rFonts w:hint="eastAsia"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rPr>
        <w:t>名称：</w:t>
      </w:r>
      <w:r>
        <w:rPr>
          <w:rStyle w:val="42"/>
          <w:rFonts w:hint="eastAsia" w:ascii="宋体" w:hAnsi="宋体" w:eastAsia="宋体" w:cs="宋体"/>
          <w:color w:val="auto"/>
          <w:sz w:val="21"/>
          <w:szCs w:val="21"/>
          <w:highlight w:val="none"/>
          <w:lang w:eastAsia="zh-CN"/>
        </w:rPr>
        <w:t>南通市财政局</w:t>
      </w:r>
      <w:r>
        <w:rPr>
          <w:rStyle w:val="42"/>
          <w:rFonts w:hint="eastAsia" w:ascii="宋体" w:hAnsi="宋体" w:eastAsia="宋体" w:cs="宋体"/>
          <w:color w:val="auto"/>
          <w:sz w:val="21"/>
          <w:szCs w:val="21"/>
          <w:highlight w:val="none"/>
        </w:rPr>
        <w:t>；</w:t>
      </w:r>
    </w:p>
    <w:p w14:paraId="1BA1D1A3">
      <w:pPr>
        <w:snapToGrid w:val="0"/>
        <w:ind w:left="520" w:leftChars="200"/>
        <w:rPr>
          <w:rStyle w:val="42"/>
          <w:rFonts w:hint="eastAsia"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rPr>
        <w:t>地址：南通市世纪大道8号报业大厦；</w:t>
      </w:r>
    </w:p>
    <w:p w14:paraId="779E610C">
      <w:pPr>
        <w:snapToGrid w:val="0"/>
        <w:ind w:left="520" w:leftChars="200"/>
        <w:rPr>
          <w:rStyle w:val="42"/>
          <w:rFonts w:hint="eastAsia"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rPr>
        <w:t>联系人：</w:t>
      </w:r>
      <w:r>
        <w:rPr>
          <w:rStyle w:val="42"/>
          <w:rFonts w:hint="eastAsia" w:ascii="宋体" w:hAnsi="宋体" w:eastAsia="宋体" w:cs="宋体"/>
          <w:color w:val="auto"/>
          <w:sz w:val="21"/>
          <w:szCs w:val="21"/>
          <w:highlight w:val="none"/>
          <w:lang w:val="en-US" w:eastAsia="zh-CN"/>
        </w:rPr>
        <w:t>刘</w:t>
      </w:r>
      <w:r>
        <w:rPr>
          <w:rStyle w:val="42"/>
          <w:rFonts w:hint="eastAsia" w:ascii="宋体" w:hAnsi="宋体" w:eastAsia="宋体" w:cs="宋体"/>
          <w:color w:val="auto"/>
          <w:sz w:val="21"/>
          <w:szCs w:val="21"/>
          <w:highlight w:val="none"/>
        </w:rPr>
        <w:t>先生；</w:t>
      </w:r>
    </w:p>
    <w:p w14:paraId="36F41BF6">
      <w:pPr>
        <w:snapToGrid w:val="0"/>
        <w:ind w:left="520" w:leftChars="200"/>
        <w:rPr>
          <w:rStyle w:val="42"/>
          <w:rFonts w:hint="eastAsia" w:ascii="宋体" w:hAnsi="宋体" w:eastAsia="宋体" w:cs="宋体"/>
          <w:color w:val="auto"/>
          <w:sz w:val="21"/>
          <w:szCs w:val="21"/>
          <w:highlight w:val="none"/>
        </w:rPr>
      </w:pPr>
      <w:r>
        <w:rPr>
          <w:rStyle w:val="42"/>
          <w:rFonts w:hint="eastAsia" w:ascii="宋体" w:hAnsi="宋体" w:eastAsia="宋体" w:cs="宋体"/>
          <w:color w:val="auto"/>
          <w:sz w:val="21"/>
          <w:szCs w:val="21"/>
          <w:highlight w:val="none"/>
        </w:rPr>
        <w:t>联系电话：0513-</w:t>
      </w:r>
      <w:r>
        <w:rPr>
          <w:rStyle w:val="42"/>
          <w:rFonts w:hint="eastAsia" w:ascii="宋体" w:hAnsi="宋体" w:eastAsia="宋体" w:cs="宋体"/>
          <w:color w:val="auto"/>
          <w:sz w:val="21"/>
          <w:szCs w:val="21"/>
          <w:highlight w:val="none"/>
          <w:lang w:val="en-US" w:eastAsia="zh-CN"/>
        </w:rPr>
        <w:t>85594125</w:t>
      </w:r>
      <w:r>
        <w:rPr>
          <w:rStyle w:val="42"/>
          <w:rFonts w:hint="eastAsia" w:ascii="宋体" w:hAnsi="宋体" w:eastAsia="宋体" w:cs="宋体"/>
          <w:color w:val="auto"/>
          <w:sz w:val="21"/>
          <w:szCs w:val="21"/>
          <w:highlight w:val="none"/>
        </w:rPr>
        <w:t xml:space="preserve">。 </w:t>
      </w:r>
    </w:p>
    <w:p w14:paraId="6F536A2A">
      <w:pPr>
        <w:keepLines/>
        <w:snapToGrid w:val="0"/>
        <w:spacing w:line="500" w:lineRule="exact"/>
        <w:jc w:val="center"/>
        <w:rPr>
          <w:rStyle w:val="42"/>
          <w:rFonts w:ascii="宋体" w:hAnsi="宋体" w:eastAsia="宋体" w:cs="宋体"/>
          <w:b/>
          <w:color w:val="auto"/>
          <w:sz w:val="36"/>
          <w:szCs w:val="36"/>
          <w:highlight w:val="none"/>
        </w:rPr>
      </w:pPr>
      <w:r>
        <w:rPr>
          <w:rStyle w:val="42"/>
          <w:rFonts w:hint="eastAsia" w:ascii="宋体" w:hAnsi="宋体" w:eastAsia="宋体" w:cs="宋体"/>
          <w:b/>
          <w:color w:val="auto"/>
          <w:w w:val="80"/>
          <w:kern w:val="44"/>
          <w:sz w:val="36"/>
          <w:szCs w:val="36"/>
          <w:highlight w:val="none"/>
        </w:rPr>
        <w:br w:type="page"/>
      </w:r>
      <w:r>
        <w:rPr>
          <w:rStyle w:val="42"/>
          <w:rFonts w:hint="eastAsia" w:ascii="宋体" w:hAnsi="宋体" w:eastAsia="宋体" w:cs="宋体"/>
          <w:b/>
          <w:color w:val="auto"/>
          <w:w w:val="80"/>
          <w:kern w:val="44"/>
          <w:sz w:val="36"/>
          <w:szCs w:val="36"/>
          <w:highlight w:val="none"/>
        </w:rPr>
        <w:t>第二章  供应商须知</w:t>
      </w:r>
    </w:p>
    <w:p w14:paraId="33DAD7E3">
      <w:pPr>
        <w:snapToGrid w:val="0"/>
        <w:spacing w:line="500" w:lineRule="exact"/>
        <w:ind w:firstLine="494" w:firstLineChars="206"/>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一、说明</w:t>
      </w:r>
    </w:p>
    <w:p w14:paraId="73699A88">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1.本比选文件仅适用于</w:t>
      </w:r>
      <w:r>
        <w:rPr>
          <w:rStyle w:val="42"/>
          <w:rFonts w:hint="eastAsia" w:ascii="宋体" w:hAnsi="宋体" w:eastAsia="宋体" w:cs="宋体"/>
          <w:color w:val="auto"/>
          <w:sz w:val="24"/>
          <w:szCs w:val="24"/>
          <w:highlight w:val="none"/>
          <w:lang w:val="en-US" w:eastAsia="zh-CN"/>
        </w:rPr>
        <w:t>采购人</w:t>
      </w:r>
      <w:r>
        <w:rPr>
          <w:rStyle w:val="42"/>
          <w:rFonts w:hint="eastAsia" w:ascii="宋体" w:hAnsi="宋体" w:eastAsia="宋体" w:cs="宋体"/>
          <w:color w:val="auto"/>
          <w:sz w:val="24"/>
          <w:szCs w:val="24"/>
          <w:highlight w:val="none"/>
        </w:rPr>
        <w:t>组织的比选活动。</w:t>
      </w:r>
    </w:p>
    <w:p w14:paraId="4589511F">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2.比选活动及因本次比选产生的合同受中国法律制约和保护。</w:t>
      </w:r>
    </w:p>
    <w:p w14:paraId="220498EA">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3.比选文件的解释权属于</w:t>
      </w:r>
      <w:r>
        <w:rPr>
          <w:rStyle w:val="42"/>
          <w:rFonts w:hint="eastAsia" w:ascii="宋体" w:hAnsi="宋体" w:eastAsia="宋体" w:cs="宋体"/>
          <w:color w:val="auto"/>
          <w:sz w:val="24"/>
          <w:szCs w:val="24"/>
          <w:highlight w:val="none"/>
          <w:lang w:val="en-US" w:eastAsia="zh-CN"/>
        </w:rPr>
        <w:t>采购人</w:t>
      </w:r>
      <w:r>
        <w:rPr>
          <w:rStyle w:val="42"/>
          <w:rFonts w:hint="eastAsia" w:ascii="宋体" w:hAnsi="宋体" w:eastAsia="宋体" w:cs="宋体"/>
          <w:color w:val="auto"/>
          <w:sz w:val="24"/>
          <w:szCs w:val="24"/>
          <w:highlight w:val="none"/>
        </w:rPr>
        <w:t>。</w:t>
      </w:r>
    </w:p>
    <w:p w14:paraId="15871FDF">
      <w:pPr>
        <w:snapToGrid w:val="0"/>
        <w:spacing w:line="500" w:lineRule="exact"/>
        <w:ind w:firstLine="472" w:firstLineChars="200"/>
        <w:rPr>
          <w:rStyle w:val="42"/>
          <w:rFonts w:ascii="宋体" w:hAnsi="宋体" w:eastAsia="宋体" w:cs="宋体"/>
          <w:b/>
          <w:bCs/>
          <w:color w:val="auto"/>
          <w:spacing w:val="-2"/>
          <w:sz w:val="24"/>
          <w:szCs w:val="24"/>
          <w:highlight w:val="none"/>
        </w:rPr>
      </w:pPr>
      <w:r>
        <w:rPr>
          <w:rStyle w:val="42"/>
          <w:rFonts w:hint="eastAsia" w:ascii="宋体" w:hAnsi="宋体" w:eastAsia="宋体" w:cs="宋体"/>
          <w:color w:val="auto"/>
          <w:spacing w:val="-2"/>
          <w:sz w:val="24"/>
          <w:szCs w:val="24"/>
          <w:highlight w:val="none"/>
        </w:rPr>
        <w:t>4.</w:t>
      </w:r>
      <w:r>
        <w:rPr>
          <w:rFonts w:hint="eastAsia" w:ascii="宋体" w:hAnsi="宋体" w:eastAsia="宋体" w:cs="宋体"/>
          <w:color w:val="auto"/>
          <w:spacing w:val="-2"/>
          <w:sz w:val="24"/>
          <w:szCs w:val="24"/>
          <w:highlight w:val="none"/>
        </w:rPr>
        <w:t>供应商在知道或应当知道本项目比选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及比选文件中的所有内容：如内容或页码短缺、资格要求和技术参数出现倾向性或排他性等表述的</w:t>
      </w:r>
      <w:bookmarkStart w:id="0" w:name="_GoBack"/>
      <w:r>
        <w:rPr>
          <w:rFonts w:hint="eastAsia" w:ascii="宋体" w:hAnsi="宋体" w:eastAsia="宋体" w:cs="宋体"/>
          <w:b/>
          <w:color w:val="auto"/>
          <w:spacing w:val="-2"/>
          <w:sz w:val="24"/>
          <w:szCs w:val="24"/>
          <w:highlight w:val="none"/>
        </w:rPr>
        <w:t>应于202</w:t>
      </w:r>
      <w:r>
        <w:rPr>
          <w:rFonts w:hint="eastAsia" w:ascii="宋体" w:hAnsi="宋体" w:eastAsia="宋体" w:cs="宋体"/>
          <w:b/>
          <w:color w:val="auto"/>
          <w:spacing w:val="-2"/>
          <w:sz w:val="24"/>
          <w:szCs w:val="24"/>
          <w:highlight w:val="none"/>
          <w:lang w:val="en-US" w:eastAsia="zh-CN"/>
        </w:rPr>
        <w:t>6</w:t>
      </w:r>
      <w:r>
        <w:rPr>
          <w:rFonts w:hint="eastAsia" w:ascii="宋体" w:hAnsi="宋体" w:eastAsia="宋体" w:cs="宋体"/>
          <w:b/>
          <w:color w:val="auto"/>
          <w:spacing w:val="-2"/>
          <w:sz w:val="24"/>
          <w:szCs w:val="24"/>
          <w:highlight w:val="none"/>
        </w:rPr>
        <w:t>年</w:t>
      </w:r>
      <w:r>
        <w:rPr>
          <w:rFonts w:hint="eastAsia" w:ascii="宋体" w:hAnsi="宋体" w:eastAsia="宋体" w:cs="宋体"/>
          <w:b/>
          <w:color w:val="auto"/>
          <w:spacing w:val="-2"/>
          <w:sz w:val="24"/>
          <w:szCs w:val="24"/>
          <w:highlight w:val="none"/>
          <w:lang w:val="en-US" w:eastAsia="zh-CN"/>
        </w:rPr>
        <w:t>3</w:t>
      </w:r>
      <w:r>
        <w:rPr>
          <w:rFonts w:hint="eastAsia" w:ascii="宋体" w:hAnsi="宋体" w:eastAsia="宋体" w:cs="宋体"/>
          <w:b/>
          <w:color w:val="auto"/>
          <w:spacing w:val="-2"/>
          <w:sz w:val="24"/>
          <w:szCs w:val="24"/>
          <w:highlight w:val="none"/>
        </w:rPr>
        <w:t>月</w:t>
      </w:r>
      <w:r>
        <w:rPr>
          <w:rFonts w:hint="eastAsia" w:ascii="宋体" w:hAnsi="宋体" w:eastAsia="宋体" w:cs="宋体"/>
          <w:b/>
          <w:color w:val="auto"/>
          <w:spacing w:val="-2"/>
          <w:sz w:val="24"/>
          <w:szCs w:val="24"/>
          <w:highlight w:val="none"/>
          <w:lang w:val="en-US" w:eastAsia="zh-CN"/>
        </w:rPr>
        <w:t>27</w:t>
      </w:r>
      <w:r>
        <w:rPr>
          <w:rFonts w:hint="eastAsia" w:ascii="宋体" w:hAnsi="宋体" w:eastAsia="宋体" w:cs="宋体"/>
          <w:b/>
          <w:color w:val="auto"/>
          <w:spacing w:val="-2"/>
          <w:sz w:val="24"/>
          <w:szCs w:val="24"/>
          <w:highlight w:val="none"/>
        </w:rPr>
        <w:t>日17时前提出询</w:t>
      </w:r>
      <w:bookmarkEnd w:id="0"/>
      <w:r>
        <w:rPr>
          <w:rFonts w:hint="eastAsia" w:ascii="宋体" w:hAnsi="宋体" w:eastAsia="宋体" w:cs="宋体"/>
          <w:b/>
          <w:color w:val="auto"/>
          <w:spacing w:val="-2"/>
          <w:sz w:val="24"/>
          <w:szCs w:val="24"/>
          <w:highlight w:val="none"/>
        </w:rPr>
        <w:t>问或以书面实名制形式提出质疑</w:t>
      </w:r>
      <w:r>
        <w:rPr>
          <w:rFonts w:hint="eastAsia" w:ascii="宋体" w:hAnsi="宋体" w:eastAsia="宋体" w:cs="宋体"/>
          <w:color w:val="auto"/>
          <w:spacing w:val="-2"/>
          <w:sz w:val="24"/>
          <w:szCs w:val="24"/>
          <w:highlight w:val="none"/>
        </w:rPr>
        <w:t>；未提出询问、质疑或是未在规定期间内提出询问、质疑的，视作供应商接受本项目比选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及比选文件中的全部内容；供应商不得在比选活动期间及比选结束后针对本项目比选</w:t>
      </w:r>
      <w:r>
        <w:rPr>
          <w:rFonts w:hint="eastAsia" w:ascii="宋体" w:hAnsi="宋体" w:eastAsia="宋体" w:cs="宋体"/>
          <w:color w:val="auto"/>
          <w:spacing w:val="-2"/>
          <w:sz w:val="24"/>
          <w:szCs w:val="24"/>
          <w:highlight w:val="none"/>
          <w:lang w:eastAsia="zh-CN"/>
        </w:rPr>
        <w:t>公告</w:t>
      </w:r>
      <w:r>
        <w:rPr>
          <w:rFonts w:hint="eastAsia" w:ascii="宋体" w:hAnsi="宋体" w:eastAsia="宋体" w:cs="宋体"/>
          <w:color w:val="auto"/>
          <w:spacing w:val="-2"/>
          <w:sz w:val="24"/>
          <w:szCs w:val="24"/>
          <w:highlight w:val="none"/>
        </w:rPr>
        <w:t>及比选文件中的所有内容提出质疑、投诉。</w:t>
      </w:r>
      <w:r>
        <w:rPr>
          <w:rFonts w:hint="eastAsia" w:ascii="宋体" w:hAnsi="宋体" w:eastAsia="宋体" w:cs="宋体"/>
          <w:b/>
          <w:color w:val="auto"/>
          <w:spacing w:val="-2"/>
          <w:sz w:val="24"/>
          <w:szCs w:val="24"/>
          <w:highlight w:val="none"/>
        </w:rPr>
        <w:t>供应商须在法定质疑期内一次性提出针对同一采购程序环节的质疑。非书面形式的不作为日后质疑提出的依据</w:t>
      </w:r>
      <w:r>
        <w:rPr>
          <w:rFonts w:hint="eastAsia" w:ascii="宋体" w:hAnsi="宋体" w:eastAsia="宋体" w:cs="宋体"/>
          <w:b/>
          <w:bCs/>
          <w:color w:val="auto"/>
          <w:sz w:val="24"/>
          <w:szCs w:val="24"/>
          <w:highlight w:val="none"/>
        </w:rPr>
        <w:t>。</w:t>
      </w:r>
    </w:p>
    <w:p w14:paraId="6274877B">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5.供应商应认真审阅比选文件中所有的事项、格式、条款和规范要求等，如果供应商没有按照比选文件要求提交响应文件，或者响应文件没有对比选文件做出实质性响应，将被拒绝参与比选。</w:t>
      </w:r>
    </w:p>
    <w:p w14:paraId="747A97E7">
      <w:pPr>
        <w:snapToGrid w:val="0"/>
        <w:spacing w:line="500" w:lineRule="exact"/>
        <w:ind w:firstLine="494" w:firstLineChars="206"/>
        <w:rPr>
          <w:rStyle w:val="42"/>
          <w:rFonts w:ascii="宋体" w:hAnsi="宋体" w:eastAsia="宋体" w:cs="宋体"/>
          <w:b/>
          <w:color w:val="auto"/>
          <w:sz w:val="24"/>
          <w:szCs w:val="24"/>
          <w:highlight w:val="none"/>
        </w:rPr>
      </w:pPr>
      <w:r>
        <w:rPr>
          <w:rStyle w:val="42"/>
          <w:rFonts w:hint="eastAsia" w:ascii="宋体" w:hAnsi="宋体" w:eastAsia="宋体" w:cs="宋体"/>
          <w:color w:val="auto"/>
          <w:sz w:val="24"/>
          <w:szCs w:val="24"/>
          <w:highlight w:val="none"/>
        </w:rPr>
        <w:t>6.比选文件项目需求提供的可能涉及到的工艺、材料、设备、商标、样本、技术规范、参数规格、品牌等，仅作为说明并没有限制性，供应商在比选中可以选用替代标准，但这些替代标准要优于或相当于项目需求技术规格中要求的标准，以满足采购人的需要。</w:t>
      </w:r>
    </w:p>
    <w:p w14:paraId="6D6F83A8">
      <w:pPr>
        <w:snapToGrid w:val="0"/>
        <w:spacing w:line="500" w:lineRule="exact"/>
        <w:ind w:firstLine="494" w:firstLineChars="206"/>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二、比选文件的补充说明、澄清、修改、答疑</w:t>
      </w:r>
    </w:p>
    <w:p w14:paraId="2C5A1B78">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w:t>
      </w:r>
      <w:r>
        <w:rPr>
          <w:rStyle w:val="42"/>
          <w:rFonts w:hint="eastAsia" w:ascii="宋体" w:hAnsi="宋体" w:eastAsia="宋体" w:cs="宋体"/>
          <w:color w:val="auto"/>
          <w:sz w:val="24"/>
          <w:szCs w:val="24"/>
          <w:highlight w:val="none"/>
          <w:lang w:val="en-US" w:eastAsia="zh-CN"/>
        </w:rPr>
        <w:t>采购</w:t>
      </w:r>
      <w:r>
        <w:rPr>
          <w:rStyle w:val="42"/>
          <w:rFonts w:hint="eastAsia" w:ascii="宋体" w:hAnsi="宋体" w:eastAsia="宋体" w:cs="宋体"/>
          <w:color w:val="auto"/>
          <w:sz w:val="24"/>
          <w:szCs w:val="24"/>
          <w:highlight w:val="none"/>
        </w:rPr>
        <w:t>机构有权对发出的比选文件进行必要的补充说明、澄清或修改。</w:t>
      </w:r>
    </w:p>
    <w:p w14:paraId="4FC1240A">
      <w:pPr>
        <w:snapToGrid w:val="0"/>
        <w:spacing w:line="500" w:lineRule="exact"/>
        <w:ind w:firstLine="480" w:firstLineChars="200"/>
        <w:jc w:val="left"/>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2.比选文件的澄清、修改、补充等内容均以书面明确的形式发布，且以在</w:t>
      </w:r>
      <w:r>
        <w:rPr>
          <w:rStyle w:val="42"/>
          <w:rFonts w:hint="eastAsia" w:ascii="宋体" w:hAnsi="宋体" w:eastAsia="宋体" w:cs="宋体"/>
          <w:color w:val="auto"/>
          <w:sz w:val="24"/>
          <w:szCs w:val="24"/>
          <w:highlight w:val="none"/>
          <w:lang w:eastAsia="zh-CN"/>
        </w:rPr>
        <w:t>南通市财政局</w:t>
      </w:r>
      <w:r>
        <w:rPr>
          <w:rStyle w:val="42"/>
          <w:rFonts w:hint="eastAsia" w:ascii="宋体" w:hAnsi="宋体" w:eastAsia="宋体" w:cs="宋体"/>
          <w:color w:val="auto"/>
          <w:sz w:val="24"/>
          <w:szCs w:val="24"/>
          <w:highlight w:val="none"/>
        </w:rPr>
        <w:t>官网发布的信息为准。</w:t>
      </w:r>
    </w:p>
    <w:p w14:paraId="5D0EC1E5">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w:t>
      </w:r>
      <w:r>
        <w:rPr>
          <w:rStyle w:val="42"/>
          <w:rFonts w:hint="eastAsia" w:ascii="宋体" w:hAnsi="宋体" w:eastAsia="宋体" w:cs="宋体"/>
          <w:color w:val="auto"/>
          <w:sz w:val="24"/>
          <w:szCs w:val="24"/>
          <w:highlight w:val="none"/>
          <w:lang w:val="en-US" w:eastAsia="zh-CN"/>
        </w:rPr>
        <w:t>采购人</w:t>
      </w:r>
      <w:r>
        <w:rPr>
          <w:rStyle w:val="42"/>
          <w:rFonts w:hint="eastAsia" w:ascii="宋体" w:hAnsi="宋体" w:eastAsia="宋体" w:cs="宋体"/>
          <w:color w:val="auto"/>
          <w:sz w:val="24"/>
          <w:szCs w:val="24"/>
          <w:highlight w:val="none"/>
        </w:rPr>
        <w:t>对比选文件的补充说明、澄清或修改，将构成比选文件的一部分，对供应商具有约束力。</w:t>
      </w:r>
    </w:p>
    <w:p w14:paraId="3FCDCAE0">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4.补充说明、澄清或修改的内容可能影响到响应文件编制的，</w:t>
      </w:r>
      <w:r>
        <w:rPr>
          <w:rStyle w:val="42"/>
          <w:rFonts w:hint="eastAsia" w:ascii="宋体" w:hAnsi="宋体" w:eastAsia="宋体" w:cs="宋体"/>
          <w:color w:val="auto"/>
          <w:sz w:val="24"/>
          <w:szCs w:val="24"/>
          <w:highlight w:val="none"/>
          <w:lang w:val="en-US" w:eastAsia="zh-CN"/>
        </w:rPr>
        <w:t>采购人</w:t>
      </w:r>
      <w:r>
        <w:rPr>
          <w:rStyle w:val="42"/>
          <w:rFonts w:hint="eastAsia" w:ascii="宋体" w:hAnsi="宋体" w:eastAsia="宋体" w:cs="宋体"/>
          <w:color w:val="auto"/>
          <w:sz w:val="24"/>
          <w:szCs w:val="24"/>
          <w:highlight w:val="none"/>
        </w:rPr>
        <w:t>将在提交首次响应文件截止之日</w:t>
      </w:r>
      <w:r>
        <w:rPr>
          <w:rStyle w:val="42"/>
          <w:rFonts w:hint="eastAsia" w:ascii="宋体" w:hAnsi="宋体" w:eastAsia="宋体" w:cs="宋体"/>
          <w:color w:val="auto"/>
          <w:sz w:val="24"/>
          <w:szCs w:val="24"/>
          <w:highlight w:val="none"/>
          <w:lang w:val="en-US" w:eastAsia="zh-CN"/>
        </w:rPr>
        <w:t>3</w:t>
      </w:r>
      <w:r>
        <w:rPr>
          <w:rStyle w:val="42"/>
          <w:rFonts w:hint="eastAsia" w:ascii="宋体" w:hAnsi="宋体" w:eastAsia="宋体" w:cs="宋体"/>
          <w:color w:val="auto"/>
          <w:sz w:val="24"/>
          <w:szCs w:val="24"/>
          <w:highlight w:val="none"/>
        </w:rPr>
        <w:t>日前，发布补充说明、澄清或修改</w:t>
      </w:r>
      <w:r>
        <w:rPr>
          <w:rStyle w:val="42"/>
          <w:rFonts w:hint="eastAsia" w:ascii="宋体" w:hAnsi="宋体" w:eastAsia="宋体" w:cs="宋体"/>
          <w:color w:val="auto"/>
          <w:sz w:val="24"/>
          <w:szCs w:val="24"/>
          <w:highlight w:val="none"/>
          <w:lang w:eastAsia="zh-CN"/>
        </w:rPr>
        <w:t>公告</w:t>
      </w:r>
      <w:r>
        <w:rPr>
          <w:rStyle w:val="42"/>
          <w:rFonts w:hint="eastAsia" w:ascii="宋体" w:hAnsi="宋体" w:eastAsia="宋体" w:cs="宋体"/>
          <w:color w:val="auto"/>
          <w:sz w:val="24"/>
          <w:szCs w:val="24"/>
          <w:highlight w:val="none"/>
        </w:rPr>
        <w:t>，不足</w:t>
      </w:r>
      <w:r>
        <w:rPr>
          <w:rStyle w:val="42"/>
          <w:rFonts w:hint="eastAsia" w:ascii="宋体" w:hAnsi="宋体" w:eastAsia="宋体" w:cs="宋体"/>
          <w:color w:val="auto"/>
          <w:sz w:val="24"/>
          <w:szCs w:val="24"/>
          <w:highlight w:val="none"/>
          <w:lang w:val="en-US" w:eastAsia="zh-CN"/>
        </w:rPr>
        <w:t>3</w:t>
      </w:r>
      <w:r>
        <w:rPr>
          <w:rStyle w:val="42"/>
          <w:rFonts w:hint="eastAsia" w:ascii="宋体" w:hAnsi="宋体" w:eastAsia="宋体" w:cs="宋体"/>
          <w:color w:val="auto"/>
          <w:sz w:val="24"/>
          <w:szCs w:val="24"/>
          <w:highlight w:val="none"/>
        </w:rPr>
        <w:t>日的，应当顺延提交首次响应文件截止之日。</w:t>
      </w:r>
    </w:p>
    <w:p w14:paraId="170835F4">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5.除非</w:t>
      </w:r>
      <w:r>
        <w:rPr>
          <w:rStyle w:val="42"/>
          <w:rFonts w:hint="eastAsia" w:ascii="宋体" w:hAnsi="宋体" w:eastAsia="宋体" w:cs="宋体"/>
          <w:color w:val="auto"/>
          <w:sz w:val="24"/>
          <w:szCs w:val="24"/>
          <w:highlight w:val="none"/>
          <w:lang w:val="en-US" w:eastAsia="zh-CN"/>
        </w:rPr>
        <w:t>采购人</w:t>
      </w:r>
      <w:r>
        <w:rPr>
          <w:rStyle w:val="42"/>
          <w:rFonts w:hint="eastAsia" w:ascii="宋体" w:hAnsi="宋体" w:eastAsia="宋体" w:cs="宋体"/>
          <w:color w:val="auto"/>
          <w:sz w:val="24"/>
          <w:szCs w:val="24"/>
          <w:highlight w:val="none"/>
        </w:rPr>
        <w:t>以书面的形式对比选文件作出澄清、修改及补充，供应商对涉及比选文件的任何推论、理解和结论所造成的结果，均由供应商自负。</w:t>
      </w:r>
    </w:p>
    <w:p w14:paraId="272C72B5">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6.采购单位视情组织答疑会。如有产生答疑且对比选文件内容有修改，</w:t>
      </w:r>
      <w:r>
        <w:rPr>
          <w:rStyle w:val="42"/>
          <w:rFonts w:hint="eastAsia" w:ascii="宋体" w:hAnsi="宋体" w:eastAsia="宋体" w:cs="宋体"/>
          <w:color w:val="auto"/>
          <w:sz w:val="24"/>
          <w:szCs w:val="24"/>
          <w:highlight w:val="none"/>
          <w:lang w:val="en-US" w:eastAsia="zh-CN"/>
        </w:rPr>
        <w:t>采购人</w:t>
      </w:r>
      <w:r>
        <w:rPr>
          <w:rStyle w:val="42"/>
          <w:rFonts w:hint="eastAsia" w:ascii="宋体" w:hAnsi="宋体" w:eastAsia="宋体" w:cs="宋体"/>
          <w:color w:val="auto"/>
          <w:sz w:val="24"/>
          <w:szCs w:val="24"/>
          <w:highlight w:val="none"/>
        </w:rPr>
        <w:t>将按照本须知有关规定，以补充通知（</w:t>
      </w:r>
      <w:r>
        <w:rPr>
          <w:rStyle w:val="42"/>
          <w:rFonts w:hint="eastAsia" w:ascii="宋体" w:hAnsi="宋体" w:eastAsia="宋体" w:cs="宋体"/>
          <w:color w:val="auto"/>
          <w:sz w:val="24"/>
          <w:szCs w:val="24"/>
          <w:highlight w:val="none"/>
          <w:lang w:eastAsia="zh-CN"/>
        </w:rPr>
        <w:t>公告</w:t>
      </w:r>
      <w:r>
        <w:rPr>
          <w:rStyle w:val="42"/>
          <w:rFonts w:hint="eastAsia" w:ascii="宋体" w:hAnsi="宋体" w:eastAsia="宋体" w:cs="宋体"/>
          <w:color w:val="auto"/>
          <w:sz w:val="24"/>
          <w:szCs w:val="24"/>
          <w:highlight w:val="none"/>
        </w:rPr>
        <w:t>）的方式发出。</w:t>
      </w:r>
    </w:p>
    <w:p w14:paraId="54E7ADE1">
      <w:pPr>
        <w:snapToGrid w:val="0"/>
        <w:spacing w:line="500" w:lineRule="exact"/>
        <w:ind w:firstLine="480" w:firstLineChars="200"/>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三、比选项目涉及到的现场勘察</w:t>
      </w:r>
    </w:p>
    <w:p w14:paraId="22B1669B">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比选文件所提供的项目相关数据仅做参考，根据自身需要，供应商可在响应文件递交之日前对有关现场和周围环境进行勘察，以获取编制响应文件和签署合同所需的信息。勘察现场所发生的费用由供应商自己承担。</w:t>
      </w:r>
    </w:p>
    <w:p w14:paraId="002D982E">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2.采购单位向供应商提供的有关现场的资料和数据，是采购单位现有的并认为能使供应商可利用的资料。采购人对供应商由此而做出的推论、理解和结论概不负责。</w:t>
      </w:r>
    </w:p>
    <w:p w14:paraId="51AAF575">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3.经采购人允许，供应商可为勘察目的进入采购人的项目现场，但供应商不得因此使采购人承担有关的责任和蒙受损失。供应商应承担勘察现场的责任和风险。</w:t>
      </w:r>
    </w:p>
    <w:p w14:paraId="272E1D3F">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4.供应商应认真踏勘现场。在现场勘察时，熟悉供货及安装现场、现场周围交通道路等情况，以获得一切可能影响其响应的直接资料。供应商中选后，不得以不完全了解现场情况为理由而向采购人提出任何索赔的要求，对此采购人不承担任何责任并将不作任何答复与考虑。</w:t>
      </w:r>
    </w:p>
    <w:p w14:paraId="67204C2B">
      <w:pPr>
        <w:snapToGrid w:val="0"/>
        <w:spacing w:line="500" w:lineRule="exact"/>
        <w:ind w:firstLine="480" w:firstLineChars="200"/>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四、响应文件的组成及装订</w:t>
      </w:r>
    </w:p>
    <w:p w14:paraId="1087B18D">
      <w:pPr>
        <w:snapToGrid w:val="0"/>
        <w:spacing w:line="48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1.响应文件由：①资格审查文件、②商务技术响应文件、③报价响应文件共</w:t>
      </w:r>
      <w:r>
        <w:rPr>
          <w:rStyle w:val="42"/>
          <w:rFonts w:hint="eastAsia" w:ascii="宋体" w:hAnsi="宋体" w:eastAsia="宋体" w:cs="宋体"/>
          <w:color w:val="auto"/>
          <w:sz w:val="24"/>
          <w:szCs w:val="24"/>
          <w:highlight w:val="none"/>
          <w:lang w:val="en-US" w:eastAsia="zh-CN"/>
        </w:rPr>
        <w:t>三</w:t>
      </w:r>
      <w:r>
        <w:rPr>
          <w:rStyle w:val="42"/>
          <w:rFonts w:hint="eastAsia" w:ascii="宋体" w:hAnsi="宋体" w:eastAsia="宋体" w:cs="宋体"/>
          <w:color w:val="auto"/>
          <w:sz w:val="24"/>
          <w:szCs w:val="24"/>
          <w:highlight w:val="none"/>
        </w:rPr>
        <w:t>部分组成（以下由文件序号代称）。</w:t>
      </w:r>
    </w:p>
    <w:p w14:paraId="48A648C8">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供应商按比选文件要求编写响应文件，并牢固装订成册。响应文件均需采用A4纸（图纸等除外），不要使用活页夹、拉杆夹、文件夹、塑料方便式书脊（插入式或穿孔式）装订。响应文件不得行间插字、涂改、增删，如修改错漏处，须经响应文件签署人签字并加盖公章。</w:t>
      </w:r>
    </w:p>
    <w:p w14:paraId="62EDEDBA">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3.响应文件的 “资格审查文件”“商务技术响应文件”“报价响应文件”各自装订成册。特别提示：“报价响应文件”必须单独装订和封装，不得出现在“资格审查文件”和“商务技术响应文件”之中。</w:t>
      </w:r>
    </w:p>
    <w:p w14:paraId="4B946733">
      <w:pPr>
        <w:snapToGrid w:val="0"/>
        <w:spacing w:line="500" w:lineRule="exact"/>
        <w:ind w:firstLine="480" w:firstLineChars="200"/>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五、响应文件的份数、签署</w:t>
      </w:r>
    </w:p>
    <w:p w14:paraId="392A65BB">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1.供应商应准备</w:t>
      </w:r>
      <w:r>
        <w:rPr>
          <w:rStyle w:val="42"/>
          <w:rFonts w:hint="eastAsia" w:ascii="宋体" w:hAnsi="宋体" w:eastAsia="宋体" w:cs="宋体"/>
          <w:color w:val="auto"/>
          <w:sz w:val="24"/>
          <w:szCs w:val="24"/>
          <w:highlight w:val="none"/>
          <w:u w:val="single" w:color="000000"/>
        </w:rPr>
        <w:t xml:space="preserve"> 叁 </w:t>
      </w:r>
      <w:r>
        <w:rPr>
          <w:rStyle w:val="42"/>
          <w:rFonts w:hint="eastAsia" w:ascii="宋体" w:hAnsi="宋体" w:eastAsia="宋体" w:cs="宋体"/>
          <w:color w:val="auto"/>
          <w:sz w:val="24"/>
          <w:szCs w:val="24"/>
          <w:highlight w:val="none"/>
        </w:rPr>
        <w:t>份完整的响应文件，其中正本</w:t>
      </w:r>
      <w:r>
        <w:rPr>
          <w:rStyle w:val="42"/>
          <w:rFonts w:hint="eastAsia" w:ascii="宋体" w:hAnsi="宋体" w:eastAsia="宋体" w:cs="宋体"/>
          <w:b/>
          <w:color w:val="auto"/>
          <w:sz w:val="24"/>
          <w:szCs w:val="24"/>
          <w:highlight w:val="none"/>
          <w:u w:val="single" w:color="000000"/>
        </w:rPr>
        <w:t xml:space="preserve"> 壹 </w:t>
      </w:r>
      <w:r>
        <w:rPr>
          <w:rStyle w:val="42"/>
          <w:rFonts w:hint="eastAsia" w:ascii="宋体" w:hAnsi="宋体" w:eastAsia="宋体" w:cs="宋体"/>
          <w:color w:val="auto"/>
          <w:sz w:val="24"/>
          <w:szCs w:val="24"/>
          <w:highlight w:val="none"/>
        </w:rPr>
        <w:t>份，副本</w:t>
      </w:r>
      <w:r>
        <w:rPr>
          <w:rStyle w:val="42"/>
          <w:rFonts w:hint="eastAsia" w:ascii="宋体" w:hAnsi="宋体" w:eastAsia="宋体" w:cs="宋体"/>
          <w:b/>
          <w:color w:val="auto"/>
          <w:sz w:val="24"/>
          <w:szCs w:val="24"/>
          <w:highlight w:val="none"/>
          <w:u w:val="single" w:color="000000"/>
        </w:rPr>
        <w:t xml:space="preserve"> 贰</w:t>
      </w:r>
      <w:r>
        <w:rPr>
          <w:rStyle w:val="42"/>
          <w:rFonts w:hint="eastAsia" w:ascii="宋体" w:hAnsi="宋体" w:eastAsia="宋体" w:cs="宋体"/>
          <w:color w:val="auto"/>
          <w:sz w:val="24"/>
          <w:szCs w:val="24"/>
          <w:highlight w:val="none"/>
          <w:u w:val="single" w:color="000000"/>
        </w:rPr>
        <w:t xml:space="preserve"> </w:t>
      </w:r>
      <w:r>
        <w:rPr>
          <w:rStyle w:val="42"/>
          <w:rFonts w:hint="eastAsia" w:ascii="宋体" w:hAnsi="宋体" w:eastAsia="宋体" w:cs="宋体"/>
          <w:color w:val="auto"/>
          <w:sz w:val="24"/>
          <w:szCs w:val="24"/>
          <w:highlight w:val="none"/>
        </w:rPr>
        <w:t>份，并标明“正本”或“副本”字样，若有差异，概以“正本”为准。</w:t>
      </w:r>
    </w:p>
    <w:p w14:paraId="77C7B03A">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2.响应文件分</w:t>
      </w:r>
      <w:r>
        <w:rPr>
          <w:rStyle w:val="42"/>
          <w:rFonts w:hint="eastAsia" w:ascii="宋体" w:hAnsi="宋体" w:eastAsia="宋体" w:cs="宋体"/>
          <w:color w:val="auto"/>
          <w:sz w:val="24"/>
          <w:szCs w:val="24"/>
          <w:highlight w:val="none"/>
          <w:lang w:val="en-US" w:eastAsia="zh-CN"/>
        </w:rPr>
        <w:t>三</w:t>
      </w:r>
      <w:r>
        <w:rPr>
          <w:rStyle w:val="42"/>
          <w:rFonts w:hint="eastAsia" w:ascii="宋体" w:hAnsi="宋体" w:eastAsia="宋体" w:cs="宋体"/>
          <w:color w:val="auto"/>
          <w:sz w:val="24"/>
          <w:szCs w:val="24"/>
          <w:highlight w:val="none"/>
        </w:rPr>
        <w:t>册密封。第一册为 “资格审查文件”，第二册为“商务技术响应文件”，第三册为“报价响应文件”。比选响应文件的第一册、第二册、第三册应分别密封，并在封袋上标明 “资格审查文件”“商务技术响应文件”“报价响应文件”。</w:t>
      </w:r>
    </w:p>
    <w:p w14:paraId="60E28C62">
      <w:pPr>
        <w:snapToGrid w:val="0"/>
        <w:spacing w:line="500" w:lineRule="exact"/>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lang w:val="en-US" w:eastAsia="zh-CN"/>
        </w:rPr>
        <w:t>3</w:t>
      </w:r>
      <w:r>
        <w:rPr>
          <w:rStyle w:val="42"/>
          <w:rFonts w:hint="eastAsia" w:ascii="宋体" w:hAnsi="宋体" w:eastAsia="宋体" w:cs="宋体"/>
          <w:color w:val="auto"/>
          <w:sz w:val="24"/>
          <w:szCs w:val="24"/>
          <w:highlight w:val="none"/>
        </w:rPr>
        <w:t>.响应文件正本须按比选文件要求由法定代表人或被授权人签字或盖章并加盖供应商印章。副本可复印，但须加盖供应商印章。</w:t>
      </w:r>
    </w:p>
    <w:p w14:paraId="44463E01">
      <w:pPr>
        <w:snapToGrid w:val="0"/>
        <w:spacing w:line="500" w:lineRule="exact"/>
        <w:ind w:firstLine="480" w:firstLineChars="200"/>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六、响应文件的密封及标记</w:t>
      </w:r>
    </w:p>
    <w:p w14:paraId="3AEF0459">
      <w:pPr>
        <w:snapToGrid w:val="0"/>
        <w:spacing w:line="500" w:lineRule="exact"/>
        <w:ind w:firstLine="470" w:firstLineChars="19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密封后，应在每一密封包的响应文件上明确标注项目名称、响应文件各自对应的名称、供应商全称及日期，同时加盖供应商公章。</w:t>
      </w:r>
    </w:p>
    <w:p w14:paraId="388E874B">
      <w:pPr>
        <w:snapToGrid w:val="0"/>
        <w:spacing w:line="500" w:lineRule="exact"/>
        <w:ind w:firstLine="494" w:firstLineChars="206"/>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七、响应文件的有效期</w:t>
      </w:r>
    </w:p>
    <w:p w14:paraId="73AD84B2">
      <w:pPr>
        <w:snapToGrid w:val="0"/>
        <w:spacing w:line="500" w:lineRule="exact"/>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1.从响应文件接收截止之日算起，</w:t>
      </w:r>
      <w:r>
        <w:rPr>
          <w:rStyle w:val="42"/>
          <w:rFonts w:hint="eastAsia" w:ascii="宋体" w:hAnsi="宋体" w:eastAsia="宋体" w:cs="宋体"/>
          <w:color w:val="auto"/>
          <w:sz w:val="24"/>
          <w:szCs w:val="24"/>
          <w:highlight w:val="none"/>
          <w:u w:val="single" w:color="000000"/>
        </w:rPr>
        <w:t>45</w:t>
      </w:r>
      <w:r>
        <w:rPr>
          <w:rStyle w:val="42"/>
          <w:rFonts w:hint="eastAsia" w:ascii="宋体" w:hAnsi="宋体" w:eastAsia="宋体" w:cs="宋体"/>
          <w:color w:val="auto"/>
          <w:sz w:val="24"/>
          <w:szCs w:val="24"/>
          <w:highlight w:val="none"/>
        </w:rPr>
        <w:t>个日历天内响应文件应保持有效。有效期短于这个规定期限的，比选响应将被拒绝。</w:t>
      </w:r>
    </w:p>
    <w:p w14:paraId="6A25F207">
      <w:pPr>
        <w:snapToGrid w:val="0"/>
        <w:spacing w:line="500" w:lineRule="exact"/>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2.在特殊情况下，</w:t>
      </w:r>
      <w:r>
        <w:rPr>
          <w:rStyle w:val="42"/>
          <w:rFonts w:hint="eastAsia" w:ascii="宋体" w:hAnsi="宋体" w:eastAsia="宋体" w:cs="宋体"/>
          <w:color w:val="auto"/>
          <w:sz w:val="24"/>
          <w:szCs w:val="24"/>
          <w:highlight w:val="none"/>
          <w:lang w:val="en-US" w:eastAsia="zh-CN"/>
        </w:rPr>
        <w:t>采购人</w:t>
      </w:r>
      <w:r>
        <w:rPr>
          <w:rStyle w:val="42"/>
          <w:rFonts w:hint="eastAsia" w:ascii="宋体" w:hAnsi="宋体" w:eastAsia="宋体" w:cs="宋体"/>
          <w:color w:val="auto"/>
          <w:sz w:val="24"/>
          <w:szCs w:val="24"/>
          <w:highlight w:val="none"/>
        </w:rPr>
        <w:t>可与供应商协商延长响应文件的有效期。这种要求和答复都应以书面、传真、或电报的形式进行。同意延长有效期的供应商不能修改响应文件。拒绝接受延期要求的供应商的响应文件将被拒绝。</w:t>
      </w:r>
    </w:p>
    <w:p w14:paraId="7D0A7F86">
      <w:pPr>
        <w:snapToGrid w:val="0"/>
        <w:ind w:firstLine="494" w:firstLineChars="206"/>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八、报价</w:t>
      </w:r>
    </w:p>
    <w:p w14:paraId="6409E406">
      <w:pPr>
        <w:snapToGrid w:val="0"/>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1.本项目不接受任何有选择的报价。</w:t>
      </w:r>
    </w:p>
    <w:p w14:paraId="1E7B004E">
      <w:pPr>
        <w:snapToGrid w:val="0"/>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2.报价均以人民币为报价的币种。</w:t>
      </w:r>
    </w:p>
    <w:p w14:paraId="1F20F150">
      <w:pPr>
        <w:snapToGrid w:val="0"/>
        <w:ind w:firstLine="494" w:firstLineChars="206"/>
        <w:rPr>
          <w:rStyle w:val="42"/>
          <w:rFonts w:hint="eastAsia"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3.报价表必须加盖供应商公章且必须经法定代表人或被授权人签字或盖章。</w:t>
      </w:r>
    </w:p>
    <w:p w14:paraId="227A41AD">
      <w:pPr>
        <w:snapToGrid w:val="0"/>
        <w:ind w:firstLine="494" w:firstLineChars="206"/>
        <w:rPr>
          <w:rStyle w:val="42"/>
          <w:rFonts w:hint="eastAsia" w:ascii="宋体" w:hAnsi="宋体" w:eastAsia="宋体" w:cs="宋体"/>
          <w:color w:val="auto"/>
          <w:sz w:val="24"/>
          <w:szCs w:val="24"/>
          <w:highlight w:val="none"/>
          <w:lang w:eastAsia="zh-CN"/>
        </w:rPr>
      </w:pPr>
      <w:r>
        <w:rPr>
          <w:rStyle w:val="42"/>
          <w:rFonts w:hint="eastAsia" w:ascii="宋体" w:hAnsi="宋体" w:eastAsia="宋体" w:cs="宋体"/>
          <w:color w:val="auto"/>
          <w:sz w:val="24"/>
          <w:szCs w:val="24"/>
          <w:highlight w:val="none"/>
        </w:rPr>
        <w:t>4.报价（以人民币计价）应</w:t>
      </w:r>
      <w:r>
        <w:rPr>
          <w:rStyle w:val="42"/>
          <w:rFonts w:hint="eastAsia" w:ascii="宋体" w:hAnsi="宋体" w:eastAsia="宋体" w:cs="宋体"/>
          <w:color w:val="auto"/>
          <w:sz w:val="24"/>
          <w:szCs w:val="24"/>
          <w:highlight w:val="none"/>
          <w:lang w:val="zh-CN"/>
        </w:rPr>
        <w:t>包含</w:t>
      </w:r>
      <w:r>
        <w:rPr>
          <w:rStyle w:val="42"/>
          <w:rFonts w:hint="eastAsia" w:ascii="宋体" w:hAnsi="宋体" w:eastAsia="宋体" w:cs="宋体"/>
          <w:color w:val="auto"/>
          <w:sz w:val="24"/>
          <w:szCs w:val="24"/>
          <w:highlight w:val="none"/>
        </w:rPr>
        <w:t>但不限于完成本项目的所有工作内容并提供全套成果文件（包括全部基础资料电子文件以及评审所需文件），以及报告编写、调研、资料收集、汇报、评审、后续服务等全部工作所需的人工、材料、管理、维护、专家咨询费、交通工具、差旅费、资料费、论证和印刷费、组织评审和评审发生的费用、保险、利润、税金及合同包含的所有风险、责任等各项应有费用</w:t>
      </w:r>
      <w:r>
        <w:rPr>
          <w:rStyle w:val="42"/>
          <w:rFonts w:hint="eastAsia" w:ascii="宋体" w:hAnsi="宋体" w:eastAsia="宋体" w:cs="宋体"/>
          <w:color w:val="auto"/>
          <w:sz w:val="24"/>
          <w:szCs w:val="24"/>
          <w:highlight w:val="none"/>
          <w:lang w:val="zh-CN"/>
        </w:rPr>
        <w:t>、</w:t>
      </w:r>
      <w:r>
        <w:rPr>
          <w:rStyle w:val="42"/>
          <w:rFonts w:hint="eastAsia" w:ascii="宋体" w:hAnsi="宋体" w:eastAsia="宋体" w:cs="宋体"/>
          <w:color w:val="auto"/>
          <w:sz w:val="24"/>
          <w:szCs w:val="24"/>
          <w:highlight w:val="none"/>
        </w:rPr>
        <w:t>为完成本项目所必须的其他辅助工作的相关费用及响应</w:t>
      </w:r>
      <w:r>
        <w:rPr>
          <w:rStyle w:val="42"/>
          <w:rFonts w:hint="eastAsia" w:ascii="宋体" w:hAnsi="宋体" w:eastAsia="宋体" w:cs="宋体"/>
          <w:color w:val="auto"/>
          <w:sz w:val="24"/>
          <w:szCs w:val="24"/>
          <w:highlight w:val="none"/>
          <w:lang w:eastAsia="zh-CN"/>
        </w:rPr>
        <w:t>比选</w:t>
      </w:r>
      <w:r>
        <w:rPr>
          <w:rStyle w:val="42"/>
          <w:rFonts w:hint="eastAsia" w:ascii="宋体" w:hAnsi="宋体" w:eastAsia="宋体" w:cs="宋体"/>
          <w:color w:val="auto"/>
          <w:sz w:val="24"/>
          <w:szCs w:val="24"/>
          <w:highlight w:val="none"/>
        </w:rPr>
        <w:t>文件要求等一切费用</w:t>
      </w:r>
      <w:r>
        <w:rPr>
          <w:rStyle w:val="42"/>
          <w:rFonts w:hint="eastAsia" w:ascii="宋体" w:hAnsi="宋体" w:eastAsia="宋体" w:cs="宋体"/>
          <w:color w:val="auto"/>
          <w:sz w:val="24"/>
          <w:szCs w:val="24"/>
          <w:highlight w:val="none"/>
          <w:lang w:eastAsia="zh-CN"/>
        </w:rPr>
        <w:t>。</w:t>
      </w:r>
    </w:p>
    <w:p w14:paraId="0E89A553">
      <w:pPr>
        <w:snapToGrid w:val="0"/>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5.报价出现前后不一致的，按照下列规定修正：</w:t>
      </w:r>
    </w:p>
    <w:p w14:paraId="6A1AD535">
      <w:pPr>
        <w:snapToGrid w:val="0"/>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（1）响应文件中报价表（开标一览表）内容与响应文件技术响应中内容明细不一致的，以报价表（开标一览表）为准；</w:t>
      </w:r>
    </w:p>
    <w:p w14:paraId="3E86CE62">
      <w:pPr>
        <w:snapToGrid w:val="0"/>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（2）响应文件中涉及大写金额和小写金额不一致的，以大写金额为准；</w:t>
      </w:r>
    </w:p>
    <w:p w14:paraId="6076E4F4">
      <w:pPr>
        <w:snapToGrid w:val="0"/>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（3）单价金额小数点或者百分比有明显错位的，以报价表（开标一览表）的总价为准，并修改单价；</w:t>
      </w:r>
    </w:p>
    <w:p w14:paraId="4FBC736D">
      <w:pPr>
        <w:snapToGrid w:val="0"/>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（4）总价金额与按单价汇总金额不一致的，以单价金额计算结果为准。</w:t>
      </w:r>
    </w:p>
    <w:p w14:paraId="1D3A4585">
      <w:pPr>
        <w:snapToGrid w:val="0"/>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同时出现两种以上不一致的，按照前款规定的顺序修正。修正后的报价应当由供应商的法定代表人或分支机构负责人或其被授权人签字确认后产生约束力，供应商不确认的，其比选响应无效。</w:t>
      </w:r>
    </w:p>
    <w:p w14:paraId="7A224E09">
      <w:pPr>
        <w:snapToGrid w:val="0"/>
        <w:ind w:firstLine="494" w:firstLineChars="206"/>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6.一次报定的</w:t>
      </w:r>
      <w:r>
        <w:rPr>
          <w:rStyle w:val="42"/>
          <w:rFonts w:hint="eastAsia" w:ascii="宋体" w:hAnsi="宋体" w:eastAsia="宋体" w:cs="宋体"/>
          <w:bCs/>
          <w:color w:val="auto"/>
          <w:sz w:val="24"/>
          <w:szCs w:val="24"/>
          <w:highlight w:val="none"/>
        </w:rPr>
        <w:t>价格</w:t>
      </w:r>
      <w:r>
        <w:rPr>
          <w:rStyle w:val="42"/>
          <w:rFonts w:hint="eastAsia" w:ascii="宋体" w:hAnsi="宋体" w:eastAsia="宋体" w:cs="宋体"/>
          <w:color w:val="auto"/>
          <w:sz w:val="24"/>
          <w:szCs w:val="24"/>
          <w:highlight w:val="none"/>
        </w:rPr>
        <w:t>为中选价，同时，已确定的中选价在合同实施期间不因市场变化因素而变动。</w:t>
      </w:r>
    </w:p>
    <w:p w14:paraId="4F51566B">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7.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282D2484">
      <w:pPr>
        <w:snapToGrid w:val="0"/>
        <w:ind w:firstLine="480" w:firstLineChars="200"/>
        <w:rPr>
          <w:rStyle w:val="42"/>
          <w:rFonts w:ascii="宋体" w:hAnsi="宋体" w:eastAsia="宋体" w:cs="宋体"/>
          <w:b/>
          <w:bCs/>
          <w:color w:val="auto"/>
          <w:sz w:val="24"/>
          <w:szCs w:val="24"/>
          <w:highlight w:val="none"/>
          <w:lang w:val="zh-CN"/>
        </w:rPr>
      </w:pPr>
      <w:r>
        <w:rPr>
          <w:rStyle w:val="42"/>
          <w:rFonts w:hint="eastAsia" w:ascii="宋体" w:hAnsi="宋体" w:eastAsia="宋体" w:cs="宋体"/>
          <w:b/>
          <w:bCs/>
          <w:color w:val="auto"/>
          <w:sz w:val="24"/>
          <w:szCs w:val="24"/>
          <w:highlight w:val="none"/>
          <w:lang w:val="zh-CN"/>
        </w:rPr>
        <w:t>九、</w:t>
      </w:r>
      <w:r>
        <w:rPr>
          <w:rStyle w:val="42"/>
          <w:rFonts w:hint="eastAsia" w:ascii="宋体" w:hAnsi="宋体" w:eastAsia="宋体" w:cs="宋体"/>
          <w:b/>
          <w:bCs/>
          <w:color w:val="auto"/>
          <w:sz w:val="24"/>
          <w:szCs w:val="24"/>
          <w:highlight w:val="none"/>
        </w:rPr>
        <w:t>比选</w:t>
      </w:r>
      <w:r>
        <w:rPr>
          <w:rStyle w:val="42"/>
          <w:rFonts w:hint="eastAsia" w:ascii="宋体" w:hAnsi="宋体" w:eastAsia="宋体" w:cs="宋体"/>
          <w:b/>
          <w:bCs/>
          <w:color w:val="auto"/>
          <w:sz w:val="24"/>
          <w:szCs w:val="24"/>
          <w:highlight w:val="none"/>
          <w:lang w:val="zh-CN"/>
        </w:rPr>
        <w:t>费用</w:t>
      </w:r>
    </w:p>
    <w:p w14:paraId="79654A73">
      <w:pPr>
        <w:snapToGrid w:val="0"/>
        <w:ind w:firstLine="480" w:firstLineChars="200"/>
        <w:rPr>
          <w:rStyle w:val="42"/>
          <w:rFonts w:hint="eastAsia"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1.比选程序顺利进行后，除供应商的原件可退回外，其余所有的响应文件都将作为档案保存，不论中选与否，采购人均不退回。</w:t>
      </w:r>
    </w:p>
    <w:p w14:paraId="39E7F2A6">
      <w:pPr>
        <w:snapToGrid w:val="0"/>
        <w:ind w:firstLine="480" w:firstLineChars="200"/>
        <w:rPr>
          <w:rStyle w:val="42"/>
          <w:rFonts w:hint="eastAsia"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2.无论比选过程和结果如何，参加比选的供应商自行承担与本次项目比选有关的全部费用。</w:t>
      </w:r>
    </w:p>
    <w:p w14:paraId="6BFB71F6">
      <w:pPr>
        <w:snapToGrid w:val="0"/>
        <w:ind w:firstLine="480" w:firstLineChars="200"/>
        <w:rPr>
          <w:rStyle w:val="42"/>
          <w:rFonts w:ascii="宋体" w:hAnsi="宋体" w:eastAsia="宋体" w:cs="宋体"/>
          <w:b/>
          <w:bCs/>
          <w:color w:val="auto"/>
          <w:sz w:val="24"/>
          <w:szCs w:val="24"/>
          <w:highlight w:val="none"/>
          <w:lang w:val="zh-CN"/>
        </w:rPr>
      </w:pPr>
      <w:r>
        <w:rPr>
          <w:rStyle w:val="42"/>
          <w:rFonts w:hint="eastAsia" w:ascii="宋体" w:hAnsi="宋体" w:eastAsia="宋体" w:cs="宋体"/>
          <w:b/>
          <w:bCs/>
          <w:color w:val="auto"/>
          <w:sz w:val="24"/>
          <w:szCs w:val="24"/>
          <w:highlight w:val="none"/>
          <w:lang w:val="zh-CN"/>
        </w:rPr>
        <w:t>十、响应文件递交时间及地址</w:t>
      </w:r>
    </w:p>
    <w:p w14:paraId="6F9516B4">
      <w:pPr>
        <w:snapToGrid w:val="0"/>
        <w:ind w:firstLine="480" w:firstLineChars="200"/>
        <w:rPr>
          <w:rStyle w:val="42"/>
          <w:rFonts w:ascii="宋体" w:hAnsi="宋体" w:eastAsia="宋体" w:cs="宋体"/>
          <w:b/>
          <w:bCs/>
          <w:color w:val="auto"/>
          <w:sz w:val="24"/>
          <w:szCs w:val="24"/>
          <w:highlight w:val="none"/>
          <w:lang w:val="zh-CN"/>
        </w:rPr>
      </w:pPr>
      <w:r>
        <w:rPr>
          <w:rStyle w:val="42"/>
          <w:rFonts w:hint="eastAsia" w:ascii="宋体" w:hAnsi="宋体" w:eastAsia="宋体" w:cs="宋体"/>
          <w:color w:val="auto"/>
          <w:sz w:val="24"/>
          <w:szCs w:val="24"/>
          <w:highlight w:val="none"/>
        </w:rPr>
        <w:t>供应商必须在规定的时间将响应文件送达指定地点，采购单位拒绝接收在截止时间后递交的响应文件。</w:t>
      </w:r>
    </w:p>
    <w:p w14:paraId="36858799">
      <w:pPr>
        <w:snapToGrid w:val="0"/>
        <w:ind w:firstLine="477" w:firstLineChars="199"/>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十</w:t>
      </w:r>
      <w:r>
        <w:rPr>
          <w:rStyle w:val="42"/>
          <w:rFonts w:hint="eastAsia" w:ascii="宋体" w:hAnsi="宋体" w:eastAsia="宋体" w:cs="宋体"/>
          <w:b/>
          <w:bCs/>
          <w:color w:val="auto"/>
          <w:sz w:val="24"/>
          <w:szCs w:val="24"/>
          <w:highlight w:val="none"/>
          <w:lang w:val="en-US" w:eastAsia="zh-CN"/>
        </w:rPr>
        <w:t>一</w:t>
      </w:r>
      <w:r>
        <w:rPr>
          <w:rStyle w:val="42"/>
          <w:rFonts w:hint="eastAsia" w:ascii="宋体" w:hAnsi="宋体" w:eastAsia="宋体" w:cs="宋体"/>
          <w:b/>
          <w:bCs/>
          <w:color w:val="auto"/>
          <w:sz w:val="24"/>
          <w:szCs w:val="24"/>
          <w:highlight w:val="none"/>
        </w:rPr>
        <w:t>、未尽事宜</w:t>
      </w:r>
    </w:p>
    <w:p w14:paraId="72B6FE13">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按有关的法律法规的规定执行。</w:t>
      </w:r>
    </w:p>
    <w:p w14:paraId="384C0F85">
      <w:pPr>
        <w:tabs>
          <w:tab w:val="left" w:pos="1050"/>
          <w:tab w:val="right" w:leader="dot" w:pos="9402"/>
        </w:tabs>
        <w:snapToGrid w:val="0"/>
        <w:spacing w:line="520" w:lineRule="exact"/>
        <w:jc w:val="center"/>
        <w:rPr>
          <w:rStyle w:val="42"/>
          <w:rFonts w:ascii="宋体" w:hAnsi="宋体" w:eastAsia="宋体" w:cs="宋体"/>
          <w:b/>
          <w:bCs/>
          <w:color w:val="auto"/>
          <w:w w:val="80"/>
          <w:sz w:val="21"/>
          <w:szCs w:val="21"/>
          <w:highlight w:val="none"/>
        </w:rPr>
        <w:sectPr>
          <w:headerReference r:id="rId11" w:type="default"/>
          <w:pgSz w:w="11906" w:h="16838"/>
          <w:pgMar w:top="1134" w:right="1134" w:bottom="1134" w:left="1134" w:header="851" w:footer="850" w:gutter="0"/>
          <w:cols w:space="720" w:num="1"/>
          <w:docGrid w:type="linesAndChars" w:linePitch="354" w:charSpace="0"/>
        </w:sectPr>
      </w:pPr>
    </w:p>
    <w:p w14:paraId="4A6F7E5D">
      <w:pPr>
        <w:tabs>
          <w:tab w:val="left" w:pos="1050"/>
          <w:tab w:val="right" w:leader="dot" w:pos="9402"/>
        </w:tabs>
        <w:snapToGrid w:val="0"/>
        <w:spacing w:line="480" w:lineRule="exact"/>
        <w:jc w:val="center"/>
        <w:rPr>
          <w:rStyle w:val="42"/>
          <w:rFonts w:ascii="宋体" w:hAnsi="宋体" w:eastAsia="宋体" w:cs="宋体"/>
          <w:b/>
          <w:color w:val="auto"/>
          <w:w w:val="80"/>
          <w:kern w:val="44"/>
          <w:sz w:val="36"/>
          <w:szCs w:val="36"/>
          <w:highlight w:val="none"/>
        </w:rPr>
      </w:pPr>
      <w:r>
        <w:rPr>
          <w:rStyle w:val="42"/>
          <w:rFonts w:hint="eastAsia" w:ascii="宋体" w:hAnsi="宋体" w:eastAsia="宋体" w:cs="宋体"/>
          <w:b/>
          <w:color w:val="auto"/>
          <w:w w:val="80"/>
          <w:kern w:val="44"/>
          <w:sz w:val="36"/>
          <w:szCs w:val="36"/>
          <w:highlight w:val="none"/>
        </w:rPr>
        <w:t>第三章  项目需求</w:t>
      </w:r>
    </w:p>
    <w:p w14:paraId="5BC4F7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一、评价对象</w:t>
      </w:r>
    </w:p>
    <w:p w14:paraId="7CD811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南通市市级信息化租赁项目成本预算绩效分析</w:t>
      </w:r>
    </w:p>
    <w:p w14:paraId="5ED0CC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1.梳理近三年市级部门为开展业务工作向市场主体租用的如：专用网络、宽带线路、裸光纤、机房云资源、短信、大屏及打印等服务项目的基本情况与资金投入；</w:t>
      </w:r>
    </w:p>
    <w:p w14:paraId="6C48E2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2.构建涵盖通信服务、设备租赁、云资源消耗等多维度的成本预算绩效分析框架；</w:t>
      </w:r>
    </w:p>
    <w:p w14:paraId="6653A1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3.运用成本效益分析法，核定各项服务的实际成本，剔除不合理支出；</w:t>
      </w:r>
    </w:p>
    <w:p w14:paraId="777A8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4.结合项目产出和效益实现情况，客观评价财政资金使用绩效；</w:t>
      </w:r>
    </w:p>
    <w:p w14:paraId="69D47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5.深入分析影响成本和绩效的关键因素，发现预算编制和执行中存在的问题；</w:t>
      </w:r>
    </w:p>
    <w:p w14:paraId="306C2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6.研究提出优化资源配置、控制成本的政策建议，提供支出标准建议值，撰写成本预算绩效分析报告。</w:t>
      </w:r>
    </w:p>
    <w:p w14:paraId="04B802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二、项目内容</w:t>
      </w:r>
    </w:p>
    <w:p w14:paraId="312443F2">
      <w:pPr>
        <w:keepNext w:val="0"/>
        <w:keepLines w:val="0"/>
        <w:pageBreakBefore w:val="0"/>
        <w:widowControl w:val="0"/>
        <w:numPr>
          <w:ilvl w:val="0"/>
          <w:numId w:val="0"/>
        </w:numPr>
        <w:kinsoku/>
        <w:wordWrap/>
        <w:overflowPunct/>
        <w:topLinePunct w:val="0"/>
        <w:bidi w:val="0"/>
        <w:spacing w:line="360" w:lineRule="auto"/>
        <w:ind w:left="84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构建</w:t>
      </w:r>
      <w:r>
        <w:rPr>
          <w:rFonts w:hint="eastAsia" w:ascii="宋体" w:hAnsi="宋体" w:eastAsia="宋体" w:cs="宋体"/>
          <w:color w:val="auto"/>
          <w:sz w:val="24"/>
          <w:szCs w:val="24"/>
          <w:highlight w:val="none"/>
          <w:lang w:val="en-US" w:eastAsia="zh-CN"/>
        </w:rPr>
        <w:t>分析</w:t>
      </w:r>
      <w:r>
        <w:rPr>
          <w:rFonts w:hint="eastAsia" w:ascii="宋体" w:hAnsi="宋体" w:eastAsia="宋体" w:cs="宋体"/>
          <w:color w:val="auto"/>
          <w:sz w:val="24"/>
          <w:szCs w:val="24"/>
          <w:highlight w:val="none"/>
        </w:rPr>
        <w:t>指标体系</w:t>
      </w:r>
    </w:p>
    <w:p w14:paraId="209F151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成本预算绩效分析</w:t>
      </w:r>
      <w:r>
        <w:rPr>
          <w:rFonts w:hint="eastAsia" w:ascii="宋体" w:hAnsi="宋体" w:eastAsia="宋体" w:cs="宋体"/>
          <w:color w:val="auto"/>
          <w:sz w:val="24"/>
          <w:szCs w:val="24"/>
          <w:highlight w:val="none"/>
        </w:rPr>
        <w:t>的具体目标和目的，确定</w:t>
      </w:r>
      <w:r>
        <w:rPr>
          <w:rFonts w:hint="eastAsia" w:ascii="宋体" w:hAnsi="宋体" w:eastAsia="宋体" w:cs="宋体"/>
          <w:color w:val="auto"/>
          <w:sz w:val="24"/>
          <w:szCs w:val="24"/>
          <w:highlight w:val="none"/>
          <w:lang w:eastAsia="zh-CN"/>
        </w:rPr>
        <w:t>评价</w:t>
      </w:r>
      <w:r>
        <w:rPr>
          <w:rFonts w:hint="eastAsia" w:ascii="宋体" w:hAnsi="宋体" w:eastAsia="宋体" w:cs="宋体"/>
          <w:color w:val="auto"/>
          <w:sz w:val="24"/>
          <w:szCs w:val="24"/>
          <w:highlight w:val="none"/>
        </w:rPr>
        <w:t>维度、选取关键指标、确定指标的度量方法、设定指标权重、建立</w:t>
      </w:r>
      <w:r>
        <w:rPr>
          <w:rFonts w:hint="eastAsia" w:ascii="宋体" w:hAnsi="宋体" w:eastAsia="宋体" w:cs="宋体"/>
          <w:color w:val="auto"/>
          <w:sz w:val="24"/>
          <w:szCs w:val="24"/>
          <w:highlight w:val="none"/>
          <w:lang w:eastAsia="zh-CN"/>
        </w:rPr>
        <w:t>评价</w:t>
      </w:r>
      <w:r>
        <w:rPr>
          <w:rFonts w:hint="eastAsia" w:ascii="宋体" w:hAnsi="宋体" w:eastAsia="宋体" w:cs="宋体"/>
          <w:color w:val="auto"/>
          <w:sz w:val="24"/>
          <w:szCs w:val="24"/>
          <w:highlight w:val="none"/>
        </w:rPr>
        <w:t>指标体系。</w:t>
      </w:r>
    </w:p>
    <w:p w14:paraId="30C77597">
      <w:pPr>
        <w:keepNext w:val="0"/>
        <w:keepLines w:val="0"/>
        <w:pageBreakBefore w:val="0"/>
        <w:widowControl w:val="0"/>
        <w:numPr>
          <w:ilvl w:val="0"/>
          <w:numId w:val="0"/>
        </w:numPr>
        <w:kinsoku/>
        <w:wordWrap/>
        <w:overflowPunct/>
        <w:topLinePunct w:val="0"/>
        <w:bidi w:val="0"/>
        <w:spacing w:line="360" w:lineRule="auto"/>
        <w:ind w:left="84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制定</w:t>
      </w:r>
      <w:r>
        <w:rPr>
          <w:rFonts w:hint="eastAsia" w:ascii="宋体" w:hAnsi="宋体" w:eastAsia="宋体" w:cs="宋体"/>
          <w:color w:val="auto"/>
          <w:sz w:val="24"/>
          <w:szCs w:val="24"/>
          <w:highlight w:val="none"/>
          <w:lang w:val="en-US" w:eastAsia="zh-CN"/>
        </w:rPr>
        <w:t>分析</w:t>
      </w:r>
      <w:r>
        <w:rPr>
          <w:rFonts w:hint="eastAsia" w:ascii="宋体" w:hAnsi="宋体" w:eastAsia="宋体" w:cs="宋体"/>
          <w:color w:val="auto"/>
          <w:sz w:val="24"/>
          <w:szCs w:val="24"/>
          <w:highlight w:val="none"/>
        </w:rPr>
        <w:t>工作方案</w:t>
      </w:r>
    </w:p>
    <w:p w14:paraId="17D6D5E4">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通过前期的设计、研讨，明确</w:t>
      </w:r>
      <w:r>
        <w:rPr>
          <w:rFonts w:hint="eastAsia" w:ascii="宋体" w:hAnsi="宋体" w:eastAsia="宋体" w:cs="宋体"/>
          <w:color w:val="auto"/>
          <w:sz w:val="24"/>
          <w:szCs w:val="24"/>
          <w:highlight w:val="none"/>
          <w:lang w:eastAsia="zh-CN"/>
        </w:rPr>
        <w:t>评价</w:t>
      </w:r>
      <w:r>
        <w:rPr>
          <w:rFonts w:hint="eastAsia" w:ascii="宋体" w:hAnsi="宋体" w:eastAsia="宋体" w:cs="宋体"/>
          <w:color w:val="auto"/>
          <w:sz w:val="24"/>
          <w:szCs w:val="24"/>
          <w:highlight w:val="none"/>
        </w:rPr>
        <w:t>对象及范围、设计指标体系、制定数据采集与实地核查操作流程等，形成</w:t>
      </w:r>
      <w:r>
        <w:rPr>
          <w:rFonts w:hint="eastAsia" w:ascii="宋体" w:hAnsi="宋体" w:eastAsia="宋体" w:cs="宋体"/>
          <w:color w:val="auto"/>
          <w:sz w:val="24"/>
          <w:szCs w:val="24"/>
          <w:highlight w:val="none"/>
          <w:lang w:eastAsia="zh-CN"/>
        </w:rPr>
        <w:t>评价</w:t>
      </w:r>
      <w:r>
        <w:rPr>
          <w:rFonts w:hint="eastAsia" w:ascii="宋体" w:hAnsi="宋体" w:eastAsia="宋体" w:cs="宋体"/>
          <w:color w:val="auto"/>
          <w:sz w:val="24"/>
          <w:szCs w:val="24"/>
          <w:highlight w:val="none"/>
        </w:rPr>
        <w:t>工作方案。</w:t>
      </w:r>
    </w:p>
    <w:p w14:paraId="4C9588F4">
      <w:pPr>
        <w:keepNext w:val="0"/>
        <w:keepLines w:val="0"/>
        <w:pageBreakBefore w:val="0"/>
        <w:widowControl w:val="0"/>
        <w:numPr>
          <w:ilvl w:val="0"/>
          <w:numId w:val="0"/>
        </w:numPr>
        <w:kinsoku/>
        <w:wordWrap/>
        <w:overflowPunct/>
        <w:topLinePunct w:val="0"/>
        <w:bidi w:val="0"/>
        <w:spacing w:line="360" w:lineRule="auto"/>
        <w:ind w:left="84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开展信息采集核查</w:t>
      </w:r>
    </w:p>
    <w:p w14:paraId="7DE47F37">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秉持“统筹全面”的原则开展</w:t>
      </w:r>
      <w:r>
        <w:rPr>
          <w:rFonts w:hint="eastAsia" w:ascii="宋体" w:hAnsi="宋体" w:eastAsia="宋体" w:cs="宋体"/>
          <w:color w:val="auto"/>
          <w:sz w:val="24"/>
          <w:szCs w:val="24"/>
          <w:highlight w:val="none"/>
          <w:lang w:eastAsia="zh-CN"/>
        </w:rPr>
        <w:t>评价</w:t>
      </w:r>
      <w:r>
        <w:rPr>
          <w:rFonts w:hint="eastAsia" w:ascii="宋体" w:hAnsi="宋体" w:eastAsia="宋体" w:cs="宋体"/>
          <w:color w:val="auto"/>
          <w:sz w:val="24"/>
          <w:szCs w:val="24"/>
          <w:highlight w:val="none"/>
        </w:rPr>
        <w:t>信息的采集工作。根据</w:t>
      </w:r>
      <w:r>
        <w:rPr>
          <w:rFonts w:hint="eastAsia" w:ascii="宋体" w:hAnsi="宋体" w:eastAsia="宋体" w:cs="宋体"/>
          <w:color w:val="auto"/>
          <w:sz w:val="24"/>
          <w:szCs w:val="24"/>
          <w:highlight w:val="none"/>
          <w:lang w:eastAsia="zh-CN"/>
        </w:rPr>
        <w:t>评价</w:t>
      </w:r>
      <w:r>
        <w:rPr>
          <w:rFonts w:hint="eastAsia" w:ascii="宋体" w:hAnsi="宋体" w:eastAsia="宋体" w:cs="宋体"/>
          <w:color w:val="auto"/>
          <w:sz w:val="24"/>
          <w:szCs w:val="24"/>
          <w:highlight w:val="none"/>
        </w:rPr>
        <w:t>指标制定指标信息核查采集表，进一步明确信息采集的内容、佐证的材料等。</w:t>
      </w:r>
    </w:p>
    <w:p w14:paraId="3665C665">
      <w:pPr>
        <w:keepNext w:val="0"/>
        <w:keepLines w:val="0"/>
        <w:pageBreakBefore w:val="0"/>
        <w:widowControl w:val="0"/>
        <w:numPr>
          <w:ilvl w:val="0"/>
          <w:numId w:val="0"/>
        </w:numPr>
        <w:kinsoku/>
        <w:wordWrap/>
        <w:overflowPunct/>
        <w:topLinePunct w:val="0"/>
        <w:bidi w:val="0"/>
        <w:spacing w:line="360" w:lineRule="auto"/>
        <w:ind w:left="84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绩效</w:t>
      </w:r>
      <w:r>
        <w:rPr>
          <w:rFonts w:hint="eastAsia" w:ascii="宋体" w:hAnsi="宋体" w:eastAsia="宋体" w:cs="宋体"/>
          <w:color w:val="auto"/>
          <w:sz w:val="24"/>
          <w:szCs w:val="24"/>
          <w:highlight w:val="none"/>
          <w:lang w:val="en-US" w:eastAsia="zh-CN"/>
        </w:rPr>
        <w:t>分析</w:t>
      </w:r>
      <w:r>
        <w:rPr>
          <w:rFonts w:hint="eastAsia" w:ascii="宋体" w:hAnsi="宋体" w:eastAsia="宋体" w:cs="宋体"/>
          <w:color w:val="auto"/>
          <w:sz w:val="24"/>
          <w:szCs w:val="24"/>
          <w:highlight w:val="none"/>
        </w:rPr>
        <w:t>报告</w:t>
      </w:r>
    </w:p>
    <w:p w14:paraId="4202259B">
      <w:pPr>
        <w:keepNext w:val="0"/>
        <w:keepLines w:val="0"/>
        <w:pageBreakBefore w:val="0"/>
        <w:widowControl w:val="0"/>
        <w:kinsoku/>
        <w:wordWrap/>
        <w:overflowPunct/>
        <w:topLinePunct w:val="0"/>
        <w:bidi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依据复核后的数据，对指标项进行综合分析。在指标分析的基础上，按照</w:t>
      </w:r>
      <w:r>
        <w:rPr>
          <w:rFonts w:hint="eastAsia" w:ascii="宋体" w:hAnsi="宋体" w:eastAsia="宋体" w:cs="宋体"/>
          <w:color w:val="auto"/>
          <w:sz w:val="24"/>
          <w:szCs w:val="24"/>
          <w:highlight w:val="none"/>
          <w:lang w:val="en-US" w:eastAsia="zh-CN"/>
        </w:rPr>
        <w:t>工作</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完成绩效分析报告。</w:t>
      </w:r>
    </w:p>
    <w:p w14:paraId="45D806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三、合同履行期限</w:t>
      </w:r>
    </w:p>
    <w:p w14:paraId="55774BC9">
      <w:pPr>
        <w:keepNext w:val="0"/>
        <w:keepLines w:val="0"/>
        <w:pageBreakBefore w:val="0"/>
        <w:widowControl w:val="0"/>
        <w:numPr>
          <w:ilvl w:val="0"/>
          <w:numId w:val="0"/>
        </w:numPr>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2026年7月31日前</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val="en-US" w:eastAsia="zh-CN"/>
        </w:rPr>
        <w:t>。</w:t>
      </w:r>
    </w:p>
    <w:p w14:paraId="77A051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四、成果要求</w:t>
      </w:r>
    </w:p>
    <w:p w14:paraId="6CDEAB4E">
      <w:pPr>
        <w:keepNext w:val="0"/>
        <w:keepLines w:val="0"/>
        <w:pageBreakBefore w:val="0"/>
        <w:widowControl w:val="0"/>
        <w:numPr>
          <w:ilvl w:val="0"/>
          <w:numId w:val="0"/>
        </w:numPr>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南通市市级信息化租赁项目成本预算绩效分析报告</w:t>
      </w:r>
      <w:r>
        <w:rPr>
          <w:rFonts w:hint="eastAsia" w:ascii="宋体" w:hAnsi="宋体" w:eastAsia="宋体" w:cs="宋体"/>
          <w:color w:val="auto"/>
          <w:sz w:val="24"/>
          <w:szCs w:val="24"/>
          <w:highlight w:val="none"/>
        </w:rPr>
        <w:t>》1份；</w:t>
      </w:r>
    </w:p>
    <w:p w14:paraId="1F4E4D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五、服务要求</w:t>
      </w:r>
    </w:p>
    <w:p w14:paraId="7AC5306F">
      <w:pPr>
        <w:keepNext w:val="0"/>
        <w:keepLines w:val="0"/>
        <w:pageBreakBefore w:val="0"/>
        <w:widowControl w:val="0"/>
        <w:kinsoku/>
        <w:wordWrap/>
        <w:overflowPunct/>
        <w:topLinePunct w:val="0"/>
        <w:autoSpaceDE w:val="0"/>
        <w:autoSpaceDN w:val="0"/>
        <w:bidi w:val="0"/>
        <w:adjustRightInd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1.服务要求</w:t>
      </w:r>
    </w:p>
    <w:p w14:paraId="5CDF0CE0">
      <w:pPr>
        <w:keepNext w:val="0"/>
        <w:keepLines w:val="0"/>
        <w:pageBreakBefore w:val="0"/>
        <w:widowControl w:val="0"/>
        <w:kinsoku/>
        <w:wordWrap/>
        <w:overflowPunct/>
        <w:topLinePunct w:val="0"/>
        <w:autoSpaceDE w:val="0"/>
        <w:autoSpaceDN w:val="0"/>
        <w:bidi w:val="0"/>
        <w:adjustRightIn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应构建严格的内控制度，实施内部质量控制，确保评价工作质量，并根据工作需要，外聘相关专业人员参与评价工作。</w:t>
      </w:r>
    </w:p>
    <w:p w14:paraId="0FFB2D15">
      <w:pPr>
        <w:keepNext w:val="0"/>
        <w:keepLines w:val="0"/>
        <w:pageBreakBefore w:val="0"/>
        <w:widowControl w:val="0"/>
        <w:kinsoku/>
        <w:wordWrap/>
        <w:overflowPunct/>
        <w:topLinePunct w:val="0"/>
        <w:autoSpaceDE w:val="0"/>
        <w:autoSpaceDN w:val="0"/>
        <w:bidi w:val="0"/>
        <w:adjustRightIn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承接绩效评价项目的服务机构应严守职业道德和廉洁审计纪律，构建严格有效的内部质量控制体系，接受采购单位的指导和监督。</w:t>
      </w:r>
    </w:p>
    <w:p w14:paraId="22F54F10">
      <w:pPr>
        <w:keepNext w:val="0"/>
        <w:keepLines w:val="0"/>
        <w:pageBreakBefore w:val="0"/>
        <w:widowControl w:val="0"/>
        <w:kinsoku/>
        <w:wordWrap/>
        <w:overflowPunct/>
        <w:topLinePunct w:val="0"/>
        <w:autoSpaceDE w:val="0"/>
        <w:autoSpaceDN w:val="0"/>
        <w:bidi w:val="0"/>
        <w:adjustRightIn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承接绩效评价项目的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人员遇有应当回避的情况，应当主动提出回避，否则</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有权取消该项业务约定。</w:t>
      </w:r>
    </w:p>
    <w:p w14:paraId="6C3676D4">
      <w:pPr>
        <w:keepNext w:val="0"/>
        <w:keepLines w:val="0"/>
        <w:pageBreakBefore w:val="0"/>
        <w:widowControl w:val="0"/>
        <w:kinsoku/>
        <w:wordWrap/>
        <w:overflowPunct/>
        <w:topLinePunct w:val="0"/>
        <w:autoSpaceDE w:val="0"/>
        <w:autoSpaceDN w:val="0"/>
        <w:bidi w:val="0"/>
        <w:adjustRightInd w:val="0"/>
        <w:spacing w:line="360" w:lineRule="auto"/>
        <w:ind w:firstLine="472" w:firstLineChars="19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2.人员要求</w:t>
      </w:r>
    </w:p>
    <w:p w14:paraId="74D30332">
      <w:pPr>
        <w:keepNext w:val="0"/>
        <w:keepLines w:val="0"/>
        <w:pageBreakBefore w:val="0"/>
        <w:widowControl w:val="0"/>
        <w:kinsoku/>
        <w:wordWrap/>
        <w:overflowPunct/>
        <w:topLinePunct w:val="0"/>
        <w:autoSpaceDE w:val="0"/>
        <w:autoSpaceDN w:val="0"/>
        <w:bidi w:val="0"/>
        <w:adjustRightInd w:val="0"/>
        <w:spacing w:line="360" w:lineRule="auto"/>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应成立项目组，配备足够的专业技术力量。</w:t>
      </w:r>
    </w:p>
    <w:p w14:paraId="7678CE68">
      <w:pPr>
        <w:keepNext w:val="0"/>
        <w:keepLines w:val="0"/>
        <w:pageBreakBefore w:val="0"/>
        <w:widowControl w:val="0"/>
        <w:kinsoku/>
        <w:wordWrap/>
        <w:overflowPunct/>
        <w:topLinePunct w:val="0"/>
        <w:autoSpaceDE w:val="0"/>
        <w:autoSpaceDN w:val="0"/>
        <w:bidi w:val="0"/>
        <w:adjustRightInd w:val="0"/>
        <w:spacing w:line="360" w:lineRule="auto"/>
        <w:ind w:firstLine="470" w:firstLineChars="196"/>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组人员一经确定，不得随意变更。符合以下条件的，经委托方同意后可以进行变更：①变更后的人员职务、职称、执业资格数量、参加绩效评价工作经历等各方面均与原人员相当或优于原人员。②绩效评价工作方案论证前</w:t>
      </w:r>
      <w:r>
        <w:rPr>
          <w:rFonts w:hint="eastAsia" w:ascii="宋体" w:hAnsi="宋体" w:eastAsia="宋体" w:cs="宋体"/>
          <w:color w:val="auto"/>
          <w:sz w:val="24"/>
          <w:szCs w:val="24"/>
          <w:highlight w:val="none"/>
          <w:lang w:eastAsia="zh-CN"/>
        </w:rPr>
        <w:t>。</w:t>
      </w:r>
    </w:p>
    <w:p w14:paraId="742578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六、验收标准</w:t>
      </w:r>
    </w:p>
    <w:p w14:paraId="7986735B">
      <w:pPr>
        <w:keepNext w:val="0"/>
        <w:keepLines w:val="0"/>
        <w:pageBreakBefore w:val="0"/>
        <w:widowControl w:val="0"/>
        <w:kinsoku/>
        <w:wordWrap/>
        <w:overflowPunct/>
        <w:topLinePunct w:val="0"/>
        <w:autoSpaceDE w:val="0"/>
        <w:autoSpaceDN w:val="0"/>
        <w:bidi w:val="0"/>
        <w:adjustRightInd w:val="0"/>
        <w:spacing w:line="360" w:lineRule="auto"/>
        <w:ind w:firstLine="470" w:firstLineChars="19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采购单位按合同约定积极配合供应商履约，按合同约定及时组织相关专业技术人员，必要时邀请质检等部门共同参与验收，并出具验收报告，验收合格的作为支付款项的依据</w:t>
      </w:r>
      <w:r>
        <w:rPr>
          <w:rFonts w:hint="eastAsia" w:ascii="宋体" w:hAnsi="宋体" w:eastAsia="宋体" w:cs="宋体"/>
          <w:color w:val="auto"/>
          <w:sz w:val="24"/>
          <w:szCs w:val="24"/>
          <w:highlight w:val="none"/>
          <w:lang w:eastAsia="zh-CN"/>
        </w:rPr>
        <w:t>。</w:t>
      </w:r>
    </w:p>
    <w:p w14:paraId="1F6F1A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七、付款方式</w:t>
      </w:r>
    </w:p>
    <w:p w14:paraId="3DD04F47">
      <w:pPr>
        <w:keepNext w:val="0"/>
        <w:keepLines w:val="0"/>
        <w:pageBreakBefore w:val="0"/>
        <w:widowControl w:val="0"/>
        <w:kinsoku/>
        <w:wordWrap/>
        <w:overflowPunct/>
        <w:topLinePunct w:val="0"/>
        <w:autoSpaceDE w:val="0"/>
        <w:autoSpaceDN w:val="0"/>
        <w:bidi w:val="0"/>
        <w:adjustRightInd w:val="0"/>
        <w:spacing w:line="360" w:lineRule="auto"/>
        <w:ind w:firstLine="470" w:firstLineChars="196"/>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采购单位在收到供应商</w:t>
      </w:r>
      <w:r>
        <w:rPr>
          <w:rFonts w:hint="eastAsia" w:ascii="宋体" w:hAnsi="宋体" w:eastAsia="宋体" w:cs="宋体"/>
          <w:color w:val="auto"/>
          <w:sz w:val="24"/>
          <w:szCs w:val="24"/>
          <w:highlight w:val="none"/>
        </w:rPr>
        <w:t>出具</w:t>
      </w:r>
      <w:r>
        <w:rPr>
          <w:rFonts w:hint="eastAsia" w:ascii="宋体" w:hAnsi="宋体" w:eastAsia="宋体" w:cs="宋体"/>
          <w:color w:val="auto"/>
          <w:sz w:val="24"/>
          <w:szCs w:val="24"/>
          <w:highlight w:val="none"/>
          <w:lang w:eastAsia="zh-CN"/>
        </w:rPr>
        <w:t>绩效</w:t>
      </w:r>
      <w:r>
        <w:rPr>
          <w:rFonts w:hint="eastAsia" w:ascii="宋体" w:hAnsi="宋体" w:eastAsia="宋体" w:cs="宋体"/>
          <w:color w:val="auto"/>
          <w:sz w:val="24"/>
          <w:szCs w:val="24"/>
          <w:highlight w:val="none"/>
          <w:lang w:val="en-US" w:eastAsia="zh-CN"/>
        </w:rPr>
        <w:t>分析</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val="en-US" w:eastAsia="zh-CN"/>
        </w:rPr>
        <w:t>并验收确认后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根据协议向供应商支付服务报酬。</w:t>
      </w:r>
    </w:p>
    <w:p w14:paraId="063DCE85">
      <w:pPr>
        <w:keepNext w:val="0"/>
        <w:keepLines w:val="0"/>
        <w:pageBreakBefore w:val="0"/>
        <w:widowControl w:val="0"/>
        <w:kinsoku/>
        <w:wordWrap/>
        <w:overflowPunct/>
        <w:topLinePunct w:val="0"/>
        <w:bidi w:val="0"/>
        <w:spacing w:line="360" w:lineRule="auto"/>
        <w:jc w:val="center"/>
        <w:textAlignment w:val="auto"/>
        <w:rPr>
          <w:rStyle w:val="42"/>
          <w:rFonts w:ascii="宋体" w:hAnsi="宋体" w:eastAsia="宋体" w:cs="宋体"/>
          <w:b/>
          <w:color w:val="auto"/>
          <w:w w:val="80"/>
          <w:kern w:val="44"/>
          <w:sz w:val="36"/>
          <w:szCs w:val="36"/>
          <w:highlight w:val="none"/>
        </w:rPr>
      </w:pPr>
      <w:r>
        <w:rPr>
          <w:rFonts w:hint="eastAsia" w:ascii="宋体" w:hAnsi="宋体" w:eastAsia="宋体" w:cs="宋体"/>
          <w:color w:val="auto"/>
          <w:sz w:val="24"/>
          <w:szCs w:val="24"/>
          <w:highlight w:val="none"/>
        </w:rPr>
        <w:br w:type="page"/>
      </w:r>
      <w:r>
        <w:rPr>
          <w:rStyle w:val="42"/>
          <w:rFonts w:hint="eastAsia" w:ascii="宋体" w:hAnsi="宋体" w:eastAsia="宋体" w:cs="宋体"/>
          <w:b/>
          <w:color w:val="auto"/>
          <w:w w:val="80"/>
          <w:kern w:val="44"/>
          <w:sz w:val="36"/>
          <w:szCs w:val="36"/>
          <w:highlight w:val="none"/>
        </w:rPr>
        <w:t>第四章  评审方法和程序</w:t>
      </w:r>
    </w:p>
    <w:p w14:paraId="7378014B">
      <w:pPr>
        <w:snapToGrid w:val="0"/>
        <w:ind w:firstLine="487" w:firstLineChars="202"/>
        <w:rPr>
          <w:rStyle w:val="42"/>
          <w:rFonts w:ascii="宋体" w:hAnsi="宋体" w:eastAsia="宋体" w:cs="宋体"/>
          <w:b/>
          <w:color w:val="auto"/>
          <w:sz w:val="24"/>
          <w:szCs w:val="24"/>
          <w:highlight w:val="none"/>
        </w:rPr>
      </w:pPr>
    </w:p>
    <w:p w14:paraId="587B2944">
      <w:pPr>
        <w:snapToGrid w:val="0"/>
        <w:ind w:firstLine="487" w:firstLineChars="202"/>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一、采购人组织开标</w:t>
      </w:r>
    </w:p>
    <w:p w14:paraId="006537D8">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1.成立比选小组会小组，由采购人代表和有关专家依法组成。</w:t>
      </w:r>
    </w:p>
    <w:p w14:paraId="41A3EC9B">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2.供应商的法定代表人或被授权人须持身份证准时参加比选会。</w:t>
      </w:r>
    </w:p>
    <w:p w14:paraId="7DB839C9">
      <w:pPr>
        <w:snapToGrid w:val="0"/>
        <w:ind w:firstLine="487" w:firstLineChars="202"/>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二、开标</w:t>
      </w:r>
    </w:p>
    <w:p w14:paraId="791035DC">
      <w:pPr>
        <w:snapToGrid w:val="0"/>
        <w:ind w:firstLine="484" w:firstLineChars="202"/>
        <w:jc w:val="left"/>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lang w:val="en-US" w:eastAsia="zh-CN"/>
        </w:rPr>
        <w:t>采购人</w:t>
      </w:r>
      <w:r>
        <w:rPr>
          <w:rStyle w:val="42"/>
          <w:rFonts w:hint="eastAsia" w:ascii="宋体" w:hAnsi="宋体" w:eastAsia="宋体" w:cs="宋体"/>
          <w:color w:val="auto"/>
          <w:sz w:val="24"/>
          <w:szCs w:val="24"/>
          <w:highlight w:val="none"/>
        </w:rPr>
        <w:t>主持开标并记录，及时处理供应商代表提出的询问或者回避申请。</w:t>
      </w:r>
    </w:p>
    <w:p w14:paraId="676CFFC9">
      <w:pPr>
        <w:snapToGrid w:val="0"/>
        <w:ind w:firstLine="487" w:firstLineChars="202"/>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三、资格审查</w:t>
      </w:r>
    </w:p>
    <w:p w14:paraId="3D5E17B3">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1.开标后，根据比选文件载明的资格审查要求，对供应商的资格进行审查。</w:t>
      </w:r>
    </w:p>
    <w:p w14:paraId="7A043BB4">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2.资格审查合格的供应商进入评标。</w:t>
      </w:r>
    </w:p>
    <w:p w14:paraId="76283B77">
      <w:pPr>
        <w:snapToGrid w:val="0"/>
        <w:ind w:firstLine="487" w:firstLineChars="202"/>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四、评标</w:t>
      </w:r>
    </w:p>
    <w:p w14:paraId="2AF021A3">
      <w:pPr>
        <w:snapToGrid w:val="0"/>
        <w:ind w:firstLine="484" w:firstLineChars="202"/>
        <w:rPr>
          <w:rStyle w:val="42"/>
          <w:rFonts w:ascii="宋体" w:hAnsi="宋体" w:eastAsia="宋体" w:cs="宋体"/>
          <w:b/>
          <w:color w:val="auto"/>
          <w:sz w:val="24"/>
          <w:szCs w:val="24"/>
          <w:highlight w:val="none"/>
        </w:rPr>
      </w:pPr>
      <w:r>
        <w:rPr>
          <w:rStyle w:val="42"/>
          <w:rFonts w:hint="eastAsia" w:ascii="宋体" w:hAnsi="宋体" w:eastAsia="宋体" w:cs="宋体"/>
          <w:color w:val="auto"/>
          <w:sz w:val="24"/>
          <w:szCs w:val="24"/>
          <w:highlight w:val="none"/>
        </w:rPr>
        <w:t>1.评标时间：</w:t>
      </w:r>
      <w:r>
        <w:rPr>
          <w:rStyle w:val="42"/>
          <w:rFonts w:hint="eastAsia" w:ascii="宋体" w:hAnsi="宋体" w:eastAsia="宋体" w:cs="宋体"/>
          <w:b/>
          <w:color w:val="auto"/>
          <w:sz w:val="24"/>
          <w:szCs w:val="24"/>
          <w:highlight w:val="none"/>
        </w:rPr>
        <w:t>资格审查结束以后。</w:t>
      </w:r>
    </w:p>
    <w:p w14:paraId="449B06D4">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w:t>
      </w:r>
      <w:r>
        <w:rPr>
          <w:rStyle w:val="42"/>
          <w:rFonts w:hint="eastAsia" w:ascii="宋体" w:hAnsi="宋体" w:eastAsia="宋体" w:cs="宋体"/>
          <w:color w:val="auto"/>
          <w:sz w:val="24"/>
          <w:szCs w:val="24"/>
          <w:highlight w:val="none"/>
          <w:lang w:val="en-US" w:eastAsia="zh-CN"/>
        </w:rPr>
        <w:t>采购人</w:t>
      </w:r>
      <w:r>
        <w:rPr>
          <w:rStyle w:val="42"/>
          <w:rFonts w:hint="eastAsia" w:ascii="宋体" w:hAnsi="宋体" w:eastAsia="宋体" w:cs="宋体"/>
          <w:color w:val="auto"/>
          <w:sz w:val="24"/>
          <w:szCs w:val="24"/>
          <w:highlight w:val="none"/>
        </w:rPr>
        <w:t>负责组织评标工作，并履行下列职责：</w:t>
      </w:r>
    </w:p>
    <w:p w14:paraId="00A80C73">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（1）对比选小组在采购活动中的职责履行情况予以记录，并及时将有关违法违规行为向相关部门报告。</w:t>
      </w:r>
    </w:p>
    <w:p w14:paraId="6D53BD4B">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（2）宣布评标纪律。</w:t>
      </w:r>
    </w:p>
    <w:p w14:paraId="0C0D120B">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（3）公布供应商名单，告知评审专家应当回避的情形。</w:t>
      </w:r>
    </w:p>
    <w:p w14:paraId="57D9136F">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w:t>
      </w:r>
      <w:r>
        <w:rPr>
          <w:rStyle w:val="42"/>
          <w:rFonts w:hint="eastAsia" w:ascii="宋体" w:hAnsi="宋体" w:eastAsia="宋体" w:cs="宋体"/>
          <w:color w:val="auto"/>
          <w:sz w:val="24"/>
          <w:szCs w:val="24"/>
          <w:highlight w:val="none"/>
          <w:lang w:val="en-US" w:eastAsia="zh-CN"/>
        </w:rPr>
        <w:t>4</w:t>
      </w:r>
      <w:r>
        <w:rPr>
          <w:rStyle w:val="42"/>
          <w:rFonts w:hint="eastAsia" w:ascii="宋体" w:hAnsi="宋体" w:eastAsia="宋体" w:cs="宋体"/>
          <w:color w:val="auto"/>
          <w:sz w:val="24"/>
          <w:szCs w:val="24"/>
          <w:highlight w:val="none"/>
        </w:rPr>
        <w:t>）在评标期间采取必要的通讯管理措施，保证评标活动不受外界干扰；除采购人代表、评标现场组织人员外，采购人的其他工作人员以及与评标工作无关的人员不得进入评标现场。</w:t>
      </w:r>
    </w:p>
    <w:p w14:paraId="00A1093B">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w:t>
      </w:r>
      <w:r>
        <w:rPr>
          <w:rStyle w:val="42"/>
          <w:rFonts w:hint="eastAsia" w:ascii="宋体" w:hAnsi="宋体" w:eastAsia="宋体" w:cs="宋体"/>
          <w:color w:val="auto"/>
          <w:sz w:val="24"/>
          <w:szCs w:val="24"/>
          <w:highlight w:val="none"/>
          <w:lang w:val="en-US" w:eastAsia="zh-CN"/>
        </w:rPr>
        <w:t>5</w:t>
      </w:r>
      <w:r>
        <w:rPr>
          <w:rStyle w:val="42"/>
          <w:rFonts w:hint="eastAsia" w:ascii="宋体" w:hAnsi="宋体" w:eastAsia="宋体" w:cs="宋体"/>
          <w:color w:val="auto"/>
          <w:sz w:val="24"/>
          <w:szCs w:val="24"/>
          <w:highlight w:val="none"/>
        </w:rPr>
        <w:t>）根据比选小组会的要求介绍相关政策法规、比选文件。</w:t>
      </w:r>
    </w:p>
    <w:p w14:paraId="7807BFCB">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w:t>
      </w:r>
      <w:r>
        <w:rPr>
          <w:rStyle w:val="42"/>
          <w:rFonts w:hint="eastAsia" w:ascii="宋体" w:hAnsi="宋体" w:eastAsia="宋体" w:cs="宋体"/>
          <w:color w:val="auto"/>
          <w:sz w:val="24"/>
          <w:szCs w:val="24"/>
          <w:highlight w:val="none"/>
          <w:lang w:val="en-US" w:eastAsia="zh-CN"/>
        </w:rPr>
        <w:t>6</w:t>
      </w:r>
      <w:r>
        <w:rPr>
          <w:rStyle w:val="42"/>
          <w:rFonts w:hint="eastAsia" w:ascii="宋体" w:hAnsi="宋体" w:eastAsia="宋体" w:cs="宋体"/>
          <w:color w:val="auto"/>
          <w:sz w:val="24"/>
          <w:szCs w:val="24"/>
          <w:highlight w:val="none"/>
        </w:rPr>
        <w:t>）维护评标秩序，监督比选小组会依照比选文件规定的评标程序、方法和标准进行独立评审，及时制止和纠正采购人代表、评审专家的倾向性言论或者违法违规行为；采购人可以在评标前说明项目背景和采购需求，说明内容不得含有歧视性、倾向性意见，不得超出比选文件所述范围。说明应当提交书面材料，并随采购文件一并存档。</w:t>
      </w:r>
    </w:p>
    <w:p w14:paraId="3703F547">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w:t>
      </w:r>
      <w:r>
        <w:rPr>
          <w:rStyle w:val="42"/>
          <w:rFonts w:hint="eastAsia" w:ascii="宋体" w:hAnsi="宋体" w:eastAsia="宋体" w:cs="宋体"/>
          <w:color w:val="auto"/>
          <w:sz w:val="24"/>
          <w:szCs w:val="24"/>
          <w:highlight w:val="none"/>
          <w:lang w:val="en-US" w:eastAsia="zh-CN"/>
        </w:rPr>
        <w:t>7</w:t>
      </w:r>
      <w:r>
        <w:rPr>
          <w:rStyle w:val="42"/>
          <w:rFonts w:hint="eastAsia" w:ascii="宋体" w:hAnsi="宋体" w:eastAsia="宋体" w:cs="宋体"/>
          <w:color w:val="auto"/>
          <w:sz w:val="24"/>
          <w:szCs w:val="24"/>
          <w:highlight w:val="none"/>
        </w:rPr>
        <w:t>）核对评标结果，有下列规定情形的，要求比选小组会复核或者书面说明理由，比选小组会拒绝的，则予以书面记录并向相关部门报告：</w:t>
      </w:r>
    </w:p>
    <w:p w14:paraId="624DE3C5">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① 分值汇总计算错误的；</w:t>
      </w:r>
    </w:p>
    <w:p w14:paraId="09927DD9">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② 分项评分超出评分标准范围的；</w:t>
      </w:r>
    </w:p>
    <w:p w14:paraId="49018164">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③ 比选小组会成员对客观评审因素评分不一致的；</w:t>
      </w:r>
    </w:p>
    <w:p w14:paraId="5C346F2E">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④ 经比选小组会认定评分畸高、畸低的。</w:t>
      </w:r>
    </w:p>
    <w:p w14:paraId="6006389C">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（9）评审工作完成后，按照规定向评审专家支付劳务报酬和异地评审差旅费，不得向评审专家以外的其他人员支付评审劳务报酬；</w:t>
      </w:r>
    </w:p>
    <w:p w14:paraId="555EBDA4">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（10）处理与评标有关的其他事项。</w:t>
      </w:r>
    </w:p>
    <w:p w14:paraId="5FAC7580">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4.比选小组会负责具体评标事务：</w:t>
      </w:r>
    </w:p>
    <w:p w14:paraId="2846253C">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独立履行审查、评价合格供应商的响应文件是否符合比选文件的商务、技术等实质性要求并进行比较和评价；按照比选文件中规定的评标方法和标准，对符合性审查合格的响应文件进行商务和技术评估，综合比较与评价并依据比选文件载明的评标方法直接确定中选供应商。</w:t>
      </w:r>
    </w:p>
    <w:p w14:paraId="49046DC0">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对于响应文件中含义不明确、同类问题表述不一致或者有明显文字和计算错误的内容，比选小组会应当以书面形式要求供应商作出必要的澄清、说明或者补正。供应商的澄清、说明或者补正，应当采用书面形式由供应商代表签字，但不得超出比选文件的范围或者改变其实质性内容。</w:t>
      </w:r>
    </w:p>
    <w:p w14:paraId="64B7B522">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比选小组会发现比选文件存在歧义、重大缺陷导致评标工作无法进行，或者比选文件内容违反国家有关强制性规定的，应当停止评标工作，与采购人沟通并作书面记录。采购人确认后，应当修改比选文件，重新组织采购活动。</w:t>
      </w:r>
    </w:p>
    <w:p w14:paraId="754D0269">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5.比选小组会成员独立履行以下职责与义务：</w:t>
      </w:r>
    </w:p>
    <w:p w14:paraId="47A02C80">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（1）遵纪守法，客观、公正、廉洁地履行职责；</w:t>
      </w:r>
    </w:p>
    <w:p w14:paraId="3905ACB3">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（2）审查合格供应商的响应文件是否实质性响应比选文件要求，并做出评价；</w:t>
      </w:r>
    </w:p>
    <w:p w14:paraId="70811871">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（3）按照比选文件规定的评标办法和评标标准进行评标，对评审意见承担个人责任；</w:t>
      </w:r>
    </w:p>
    <w:p w14:paraId="0B7A8AF9">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（4）可以要求供应商对响应文件有关事项做出解释或澄清；</w:t>
      </w:r>
    </w:p>
    <w:p w14:paraId="43D76D85">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（5）对评标过程和结果，以及供应商的商业秘密保密；</w:t>
      </w:r>
    </w:p>
    <w:p w14:paraId="2F5C3C7F">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（6）配合相关部门的投诉处理工作；</w:t>
      </w:r>
    </w:p>
    <w:p w14:paraId="113EB407">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（7）配合采购人答复供应商提出的质疑。</w:t>
      </w:r>
    </w:p>
    <w:p w14:paraId="3A825084">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6.除采购人代表、评标现场组织人员外，采购人的其他工作人员以及与评标工作无关的人员不得进入评标现场；有关人员对评标情况以及在评标过程中获悉的国家秘密、商业秘密负有保密责任。</w:t>
      </w:r>
    </w:p>
    <w:p w14:paraId="6A9A1FBC">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7.开标后直到</w:t>
      </w:r>
      <w:r>
        <w:rPr>
          <w:rStyle w:val="42"/>
          <w:rFonts w:hint="eastAsia" w:ascii="宋体" w:hAnsi="宋体" w:eastAsia="宋体" w:cs="宋体"/>
          <w:color w:val="auto"/>
          <w:sz w:val="24"/>
          <w:szCs w:val="24"/>
          <w:highlight w:val="none"/>
          <w:lang w:eastAsia="zh-CN"/>
        </w:rPr>
        <w:t>公告</w:t>
      </w:r>
      <w:r>
        <w:rPr>
          <w:rStyle w:val="42"/>
          <w:rFonts w:hint="eastAsia" w:ascii="宋体" w:hAnsi="宋体" w:eastAsia="宋体" w:cs="宋体"/>
          <w:color w:val="auto"/>
          <w:sz w:val="24"/>
          <w:szCs w:val="24"/>
          <w:highlight w:val="none"/>
        </w:rPr>
        <w:t>项目比选结果发出中选通知书并授予中选供应商合同为止，凡属于评审、澄清、评价和比较响应的所有资料及有关授予合同等的相关信息，都不应向供应商或与评标无关的其他人泄露。</w:t>
      </w:r>
    </w:p>
    <w:p w14:paraId="71A89079">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8.评审期间，合格供应商的响应文件仍有可能被比选小组会根据规定判为无效响应。</w:t>
      </w:r>
    </w:p>
    <w:p w14:paraId="56B14A3F">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9.在响应文件的评审、澄清、评价和比较以及授予合同的过程中，供应商对采购人和比选小组会成员有施加影响的任何行为，都将取消其可能的中选资格。</w:t>
      </w:r>
    </w:p>
    <w:p w14:paraId="22A314F8">
      <w:pPr>
        <w:snapToGrid w:val="0"/>
        <w:ind w:firstLine="487" w:firstLineChars="202"/>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五、评审原则</w:t>
      </w:r>
    </w:p>
    <w:p w14:paraId="2335EEC0">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1.本项目采用</w:t>
      </w:r>
      <w:r>
        <w:rPr>
          <w:rStyle w:val="42"/>
          <w:rFonts w:hint="eastAsia" w:ascii="宋体" w:hAnsi="宋体" w:eastAsia="宋体" w:cs="宋体"/>
          <w:color w:val="auto"/>
          <w:sz w:val="24"/>
          <w:szCs w:val="24"/>
          <w:highlight w:val="none"/>
          <w:u w:val="single" w:color="000000"/>
        </w:rPr>
        <w:t xml:space="preserve">  </w:t>
      </w:r>
      <w:r>
        <w:rPr>
          <w:rStyle w:val="42"/>
          <w:rFonts w:hint="eastAsia" w:ascii="宋体" w:hAnsi="宋体" w:eastAsia="宋体" w:cs="宋体"/>
          <w:b/>
          <w:color w:val="auto"/>
          <w:sz w:val="24"/>
          <w:szCs w:val="24"/>
          <w:highlight w:val="none"/>
          <w:u w:val="single" w:color="000000"/>
        </w:rPr>
        <w:t>综合评分法</w:t>
      </w:r>
      <w:r>
        <w:rPr>
          <w:rStyle w:val="42"/>
          <w:rFonts w:hint="eastAsia" w:ascii="宋体" w:hAnsi="宋体" w:eastAsia="宋体" w:cs="宋体"/>
          <w:color w:val="auto"/>
          <w:sz w:val="24"/>
          <w:szCs w:val="24"/>
          <w:highlight w:val="none"/>
          <w:u w:val="single" w:color="000000"/>
        </w:rPr>
        <w:t xml:space="preserve"> </w:t>
      </w:r>
      <w:r>
        <w:rPr>
          <w:rStyle w:val="42"/>
          <w:rFonts w:hint="eastAsia" w:ascii="宋体" w:hAnsi="宋体" w:eastAsia="宋体" w:cs="宋体"/>
          <w:color w:val="auto"/>
          <w:sz w:val="24"/>
          <w:szCs w:val="24"/>
          <w:highlight w:val="none"/>
        </w:rPr>
        <w:t>，即指响应文件满足本项目比选文件全部实质性要求，且按照评审因素的量化指标，经评审后得分最高的供应商推荐为中选供应商的评标方法。</w:t>
      </w:r>
    </w:p>
    <w:p w14:paraId="5F3F4586">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比选小组会成员：对符合资格的供应商的响应文件进行符合性审查，以确定其是否满足比选文件的实质性要求；按照比选文件中规定的评标方法和标准，对符合性审查合格的响应文件进行商务和技术评估，综合比较与评价。</w:t>
      </w:r>
    </w:p>
    <w:p w14:paraId="26D0A232">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3.比选小组会严格按照比选文件规定的要求、条件、评分标准，对供应商所提供的完整计划标的物的科学性、可行性、产品质量、服务质量的保证及承诺等实质性响应内容进行比较评价。</w:t>
      </w:r>
    </w:p>
    <w:p w14:paraId="0DEB2D91">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4.对响应文件的评审判定，只依据响应文件内容本身，不依靠开标后任何外来证明文件。</w:t>
      </w:r>
    </w:p>
    <w:p w14:paraId="4E85F424">
      <w:pPr>
        <w:snapToGrid w:val="0"/>
        <w:ind w:firstLine="487" w:firstLineChars="202"/>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六、评审方法</w:t>
      </w:r>
    </w:p>
    <w:p w14:paraId="451F675D">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1.评标程序：</w:t>
      </w:r>
    </w:p>
    <w:p w14:paraId="5F5214E8">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资格符合性评审——商务技术响应文件评审——报价响应文件评审——确定中选供应商。</w:t>
      </w:r>
    </w:p>
    <w:p w14:paraId="5B7D44C1">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本次资格审查采用资格后审，各供应商资格审查通过后方能进入商务技术响应文件的开标。先开商务技术响应文件，商务技术响应文件打分结束后再开报价响应文件。</w:t>
      </w:r>
    </w:p>
    <w:p w14:paraId="55E37C65">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2.比选小组会将仅对按本比选文件载明的方法与规定，为实质上响应比选文件要求的响应文件评审并进行评价和比较。</w:t>
      </w:r>
    </w:p>
    <w:p w14:paraId="5594B349">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3.本次项目的商务技术响应文件和报价响应文件评审总分值为100分。两部分评审因素比重如下：</w:t>
      </w:r>
    </w:p>
    <w:p w14:paraId="4B8DC581">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商务技术分值占总分值的比重为</w:t>
      </w:r>
      <w:r>
        <w:rPr>
          <w:rStyle w:val="42"/>
          <w:rFonts w:hint="eastAsia" w:ascii="宋体" w:hAnsi="宋体" w:eastAsia="宋体" w:cs="宋体"/>
          <w:color w:val="auto"/>
          <w:sz w:val="24"/>
          <w:szCs w:val="24"/>
          <w:highlight w:val="none"/>
          <w:u w:val="single" w:color="000000"/>
          <w:lang w:val="en-US" w:eastAsia="zh-CN"/>
        </w:rPr>
        <w:t>90</w:t>
      </w:r>
      <w:r>
        <w:rPr>
          <w:rStyle w:val="42"/>
          <w:rFonts w:hint="eastAsia" w:ascii="宋体" w:hAnsi="宋体" w:eastAsia="宋体" w:cs="宋体"/>
          <w:color w:val="auto"/>
          <w:sz w:val="24"/>
          <w:szCs w:val="24"/>
          <w:highlight w:val="none"/>
          <w:u w:val="single" w:color="000000"/>
        </w:rPr>
        <w:t>%（权重）</w:t>
      </w:r>
      <w:r>
        <w:rPr>
          <w:rStyle w:val="42"/>
          <w:rFonts w:hint="eastAsia" w:ascii="宋体" w:hAnsi="宋体" w:eastAsia="宋体" w:cs="宋体"/>
          <w:color w:val="auto"/>
          <w:sz w:val="24"/>
          <w:szCs w:val="24"/>
          <w:highlight w:val="none"/>
        </w:rPr>
        <w:t>（计算结果均四舍五入保留两位小数）；</w:t>
      </w:r>
    </w:p>
    <w:p w14:paraId="035E88D3">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报价分值占总分值的比重为</w:t>
      </w:r>
      <w:r>
        <w:rPr>
          <w:rStyle w:val="42"/>
          <w:rFonts w:hint="eastAsia" w:ascii="宋体" w:hAnsi="宋体" w:eastAsia="宋体" w:cs="宋体"/>
          <w:color w:val="auto"/>
          <w:sz w:val="24"/>
          <w:szCs w:val="24"/>
          <w:highlight w:val="none"/>
          <w:u w:val="single" w:color="000000"/>
          <w:lang w:val="en-US" w:eastAsia="zh-CN"/>
        </w:rPr>
        <w:t>1</w:t>
      </w:r>
      <w:r>
        <w:rPr>
          <w:rStyle w:val="42"/>
          <w:rFonts w:hint="eastAsia" w:ascii="宋体" w:hAnsi="宋体" w:eastAsia="宋体" w:cs="宋体"/>
          <w:color w:val="auto"/>
          <w:sz w:val="24"/>
          <w:szCs w:val="24"/>
          <w:highlight w:val="none"/>
          <w:u w:val="single" w:color="000000"/>
        </w:rPr>
        <w:t>0%（权重）</w:t>
      </w:r>
      <w:r>
        <w:rPr>
          <w:rStyle w:val="42"/>
          <w:rFonts w:hint="eastAsia" w:ascii="宋体" w:hAnsi="宋体" w:eastAsia="宋体" w:cs="宋体"/>
          <w:color w:val="auto"/>
          <w:sz w:val="24"/>
          <w:szCs w:val="24"/>
          <w:highlight w:val="none"/>
        </w:rPr>
        <w:t>（计算结果均四舍五入保留两位小数）；</w:t>
      </w:r>
    </w:p>
    <w:p w14:paraId="64020DA6">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4.比选小组会严格按照比选文件的要求、条件、评分标准，对供应商所提供货物或服务的先进性、可靠性、售后服务承诺、质量保证承诺等实质性响应内容进行比较。</w:t>
      </w:r>
    </w:p>
    <w:p w14:paraId="14D8009F">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5.比选小组会各成员独立对每个进入打分程序的有效供应商的响应文件的商务技术部分以打分的形式进行评审和评价。</w:t>
      </w:r>
    </w:p>
    <w:p w14:paraId="4CAD6F4F">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6.商务技术分按算术平均值计算（计算结果均四舍五入保留两位小数）。</w:t>
      </w:r>
    </w:p>
    <w:p w14:paraId="0A1E87F3">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7.开启供应商的报价响应文件，现场唱标后由供应商代表签名确认。</w:t>
      </w:r>
    </w:p>
    <w:p w14:paraId="5CD8E726">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8.供应商的报价评审得分直接计算取得，并与其商务技术得分相加为该供应商的综合得分（计算结果均四舍五入保留两位小数）。</w:t>
      </w:r>
    </w:p>
    <w:p w14:paraId="7629CAEC">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9.评审后的综合得分相同的，按报价得分由高到低顺序排列。综合得分且报价得分相同的，则采取现场抽签的方式确定（供应商的抽签顺序分别为各供应商递交响应文件签到顺序号）</w:t>
      </w:r>
    </w:p>
    <w:p w14:paraId="0F59F004">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10.评标结果按响应文件满足比选文件全部实质性要求，且按照评审因素的量化指标评审综合得分最高的供应商，排名第一的确定为第一中选供应商，出具评审报告并将结果通知所有供应商。</w:t>
      </w:r>
    </w:p>
    <w:p w14:paraId="3BFFBEB7">
      <w:pPr>
        <w:snapToGrid w:val="0"/>
        <w:ind w:firstLine="487" w:firstLineChars="202"/>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七、关于价格评审</w:t>
      </w:r>
    </w:p>
    <w:p w14:paraId="17C6F0CE">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1.针对价格实质响应的评审</w:t>
      </w:r>
    </w:p>
    <w:p w14:paraId="18F42C8C">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比选小组会将审查每份响应文件的报价是否实质上响应了比选文件的要求。实质上响应是与比选文件要求的全部条款、条件和规格相符，没有重大偏离或保留。所谓重大偏离或保留是指实质上影响合同的供货范围、质量和性能，或者实质上与比选文件的要求不一致。纠正这些偏离或保留将会对其他实质上响应要求的供应商的竞争地位产生不公正的影响。如未实质上响应 ，则按无效响应处理。</w:t>
      </w:r>
    </w:p>
    <w:p w14:paraId="1E7A56CF">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2.针对价格合理性的评审</w:t>
      </w:r>
    </w:p>
    <w:p w14:paraId="54B1BC7F">
      <w:pPr>
        <w:snapToGrid w:val="0"/>
        <w:ind w:firstLine="487" w:firstLineChars="202"/>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比选小组会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会应当将其作为无效响应处理。</w:t>
      </w:r>
      <w:r>
        <w:rPr>
          <w:rStyle w:val="42"/>
          <w:rFonts w:hint="eastAsia" w:ascii="宋体" w:hAnsi="宋体" w:eastAsia="宋体" w:cs="宋体"/>
          <w:color w:val="auto"/>
          <w:sz w:val="24"/>
          <w:szCs w:val="24"/>
          <w:highlight w:val="none"/>
        </w:rPr>
        <w:t xml:space="preserve"> </w:t>
      </w:r>
    </w:p>
    <w:p w14:paraId="468E7186">
      <w:pPr>
        <w:snapToGrid w:val="0"/>
        <w:ind w:firstLine="487" w:firstLineChars="202"/>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八、评审评分项</w:t>
      </w:r>
    </w:p>
    <w:p w14:paraId="7E302C5F">
      <w:pPr>
        <w:snapToGrid w:val="0"/>
        <w:ind w:firstLine="487" w:firstLineChars="202"/>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（一）商务技术分：（</w:t>
      </w:r>
      <w:r>
        <w:rPr>
          <w:rStyle w:val="42"/>
          <w:rFonts w:hint="eastAsia" w:ascii="宋体" w:hAnsi="宋体" w:eastAsia="宋体" w:cs="宋体"/>
          <w:b/>
          <w:color w:val="auto"/>
          <w:sz w:val="24"/>
          <w:szCs w:val="24"/>
          <w:highlight w:val="none"/>
          <w:lang w:val="en-US" w:eastAsia="zh-CN"/>
        </w:rPr>
        <w:t>90</w:t>
      </w:r>
      <w:r>
        <w:rPr>
          <w:rStyle w:val="42"/>
          <w:rFonts w:hint="eastAsia" w:ascii="宋体" w:hAnsi="宋体" w:eastAsia="宋体" w:cs="宋体"/>
          <w:b/>
          <w:color w:val="auto"/>
          <w:sz w:val="24"/>
          <w:szCs w:val="24"/>
          <w:highlight w:val="none"/>
        </w:rPr>
        <w:t>分）</w:t>
      </w:r>
    </w:p>
    <w:tbl>
      <w:tblPr>
        <w:tblStyle w:val="24"/>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402"/>
      </w:tblGrid>
      <w:tr w14:paraId="1EFA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24" w:type="dxa"/>
            <w:tcBorders>
              <w:top w:val="single" w:color="auto" w:sz="4" w:space="0"/>
              <w:left w:val="single" w:color="auto" w:sz="4" w:space="0"/>
              <w:bottom w:val="single" w:color="auto" w:sz="4" w:space="0"/>
              <w:right w:val="single" w:color="auto" w:sz="4" w:space="0"/>
            </w:tcBorders>
            <w:noWrap w:val="0"/>
            <w:vAlign w:val="center"/>
          </w:tcPr>
          <w:p w14:paraId="542E94DD">
            <w:pPr>
              <w:spacing w:line="300" w:lineRule="exact"/>
              <w:jc w:val="center"/>
              <w:rPr>
                <w:rFonts w:hint="eastAsia" w:ascii="宋体" w:hAnsi="宋体" w:eastAsia="宋体" w:cs="宋体"/>
                <w:b w:val="0"/>
                <w:bCs w:val="0"/>
                <w:i w:val="0"/>
                <w:iCs w:val="0"/>
                <w:color w:val="auto"/>
                <w:sz w:val="21"/>
                <w:szCs w:val="21"/>
                <w:highlight w:val="none"/>
                <w:lang w:bidi="ar"/>
              </w:rPr>
            </w:pPr>
            <w:r>
              <w:rPr>
                <w:rFonts w:hint="eastAsia" w:ascii="宋体" w:hAnsi="宋体" w:eastAsia="宋体" w:cs="宋体"/>
                <w:b w:val="0"/>
                <w:bCs w:val="0"/>
                <w:i w:val="0"/>
                <w:iCs w:val="0"/>
                <w:color w:val="auto"/>
                <w:sz w:val="21"/>
                <w:szCs w:val="21"/>
                <w:highlight w:val="none"/>
              </w:rPr>
              <w:t>评分项目</w:t>
            </w:r>
          </w:p>
        </w:tc>
        <w:tc>
          <w:tcPr>
            <w:tcW w:w="7402" w:type="dxa"/>
            <w:tcBorders>
              <w:top w:val="single" w:color="auto" w:sz="4" w:space="0"/>
              <w:left w:val="single" w:color="auto" w:sz="4" w:space="0"/>
              <w:bottom w:val="single" w:color="auto" w:sz="4" w:space="0"/>
              <w:right w:val="single" w:color="auto" w:sz="4" w:space="0"/>
            </w:tcBorders>
            <w:noWrap w:val="0"/>
            <w:vAlign w:val="center"/>
          </w:tcPr>
          <w:p w14:paraId="4C4A41B1">
            <w:pPr>
              <w:spacing w:line="300" w:lineRule="exact"/>
              <w:ind w:firstLine="0" w:firstLineChars="0"/>
              <w:jc w:val="center"/>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评分标准</w:t>
            </w:r>
          </w:p>
        </w:tc>
      </w:tr>
      <w:tr w14:paraId="6F1E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5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D0FFB0">
            <w:pPr>
              <w:spacing w:line="300" w:lineRule="exact"/>
              <w:jc w:val="center"/>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服务方案</w:t>
            </w:r>
          </w:p>
          <w:p w14:paraId="7AF9F335">
            <w:pPr>
              <w:spacing w:line="300" w:lineRule="exact"/>
              <w:jc w:val="center"/>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lang w:val="en-US" w:eastAsia="zh-CN"/>
              </w:rPr>
              <w:t>20分</w:t>
            </w:r>
            <w:r>
              <w:rPr>
                <w:rFonts w:hint="eastAsia" w:ascii="宋体" w:hAnsi="宋体" w:eastAsia="宋体" w:cs="宋体"/>
                <w:b w:val="0"/>
                <w:bCs w:val="0"/>
                <w:i w:val="0"/>
                <w:iCs w:val="0"/>
                <w:color w:val="auto"/>
                <w:sz w:val="21"/>
                <w:szCs w:val="21"/>
                <w:highlight w:val="none"/>
                <w:lang w:eastAsia="zh-CN"/>
              </w:rPr>
              <w:t>）</w:t>
            </w:r>
          </w:p>
        </w:tc>
        <w:tc>
          <w:tcPr>
            <w:tcW w:w="74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4559C8">
            <w:pPr>
              <w:widowControl/>
              <w:spacing w:line="300" w:lineRule="exact"/>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val="en-US" w:eastAsia="zh-CN"/>
              </w:rPr>
              <w:t>供应商</w:t>
            </w:r>
            <w:r>
              <w:rPr>
                <w:rFonts w:hint="eastAsia" w:ascii="宋体" w:hAnsi="宋体" w:eastAsia="宋体" w:cs="宋体"/>
                <w:b w:val="0"/>
                <w:bCs w:val="0"/>
                <w:i w:val="0"/>
                <w:iCs w:val="0"/>
                <w:color w:val="auto"/>
                <w:sz w:val="21"/>
                <w:szCs w:val="21"/>
                <w:highlight w:val="none"/>
              </w:rPr>
              <w:t>提交的整体服务方案的可行性、完备性，书面分析对项目开展</w:t>
            </w:r>
            <w:r>
              <w:rPr>
                <w:rFonts w:hint="eastAsia" w:ascii="宋体" w:hAnsi="宋体" w:eastAsia="宋体" w:cs="宋体"/>
                <w:b w:val="0"/>
                <w:bCs w:val="0"/>
                <w:i w:val="0"/>
                <w:iCs w:val="0"/>
                <w:color w:val="auto"/>
                <w:sz w:val="21"/>
                <w:szCs w:val="21"/>
                <w:highlight w:val="none"/>
                <w:lang w:val="en-US" w:eastAsia="zh-CN"/>
              </w:rPr>
              <w:t>成本预算绩效分析</w:t>
            </w:r>
            <w:r>
              <w:rPr>
                <w:rFonts w:hint="eastAsia" w:ascii="宋体" w:hAnsi="宋体" w:eastAsia="宋体" w:cs="宋体"/>
                <w:b w:val="0"/>
                <w:bCs w:val="0"/>
                <w:i w:val="0"/>
                <w:iCs w:val="0"/>
                <w:color w:val="auto"/>
                <w:sz w:val="21"/>
                <w:szCs w:val="21"/>
                <w:highlight w:val="none"/>
              </w:rPr>
              <w:t>的</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目的、</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思路、</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要点、</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方法</w:t>
            </w:r>
            <w:r>
              <w:rPr>
                <w:rFonts w:hint="eastAsia" w:ascii="宋体" w:hAnsi="宋体" w:eastAsia="宋体" w:cs="宋体"/>
                <w:b w:val="0"/>
                <w:bCs w:val="0"/>
                <w:i w:val="0"/>
                <w:iCs w:val="0"/>
                <w:color w:val="auto"/>
                <w:sz w:val="21"/>
                <w:szCs w:val="21"/>
                <w:highlight w:val="none"/>
                <w:lang w:eastAsia="zh-CN"/>
              </w:rPr>
              <w:t>：</w:t>
            </w:r>
          </w:p>
          <w:p w14:paraId="1934E51F">
            <w:pPr>
              <w:widowControl/>
              <w:numPr>
                <w:ilvl w:val="0"/>
                <w:numId w:val="6"/>
              </w:numPr>
              <w:spacing w:line="300" w:lineRule="exact"/>
              <w:ind w:left="425" w:hanging="425" w:firstLineChars="0"/>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结合</w:t>
            </w:r>
            <w:r>
              <w:rPr>
                <w:rFonts w:hint="eastAsia" w:ascii="宋体" w:hAnsi="宋体" w:eastAsia="宋体" w:cs="宋体"/>
                <w:b w:val="0"/>
                <w:bCs w:val="0"/>
                <w:i w:val="0"/>
                <w:iCs w:val="0"/>
                <w:color w:val="auto"/>
                <w:sz w:val="21"/>
                <w:szCs w:val="21"/>
                <w:highlight w:val="none"/>
                <w:lang w:val="en-US" w:eastAsia="zh-CN"/>
              </w:rPr>
              <w:t>待分析项目</w:t>
            </w:r>
            <w:r>
              <w:rPr>
                <w:rFonts w:hint="eastAsia" w:ascii="宋体" w:hAnsi="宋体" w:eastAsia="宋体" w:cs="宋体"/>
                <w:b w:val="0"/>
                <w:bCs w:val="0"/>
                <w:i w:val="0"/>
                <w:iCs w:val="0"/>
                <w:color w:val="auto"/>
                <w:sz w:val="21"/>
                <w:szCs w:val="21"/>
                <w:highlight w:val="none"/>
              </w:rPr>
              <w:t>的基本情况，设计的</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目的明确、</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思路清晰、</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关注要点合理、</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方法科学性强的得</w:t>
            </w:r>
            <w:r>
              <w:rPr>
                <w:rFonts w:hint="eastAsia" w:ascii="宋体" w:hAnsi="宋体" w:eastAsia="宋体" w:cs="宋体"/>
                <w:b w:val="0"/>
                <w:bCs w:val="0"/>
                <w:i w:val="0"/>
                <w:iCs w:val="0"/>
                <w:color w:val="auto"/>
                <w:sz w:val="21"/>
                <w:szCs w:val="21"/>
                <w:highlight w:val="none"/>
                <w:lang w:val="en-US" w:eastAsia="zh-CN"/>
              </w:rPr>
              <w:t>20</w:t>
            </w:r>
            <w:r>
              <w:rPr>
                <w:rFonts w:hint="eastAsia" w:ascii="宋体" w:hAnsi="宋体" w:eastAsia="宋体" w:cs="宋体"/>
                <w:b w:val="0"/>
                <w:bCs w:val="0"/>
                <w:i w:val="0"/>
                <w:iCs w:val="0"/>
                <w:color w:val="auto"/>
                <w:sz w:val="21"/>
                <w:szCs w:val="21"/>
                <w:highlight w:val="none"/>
              </w:rPr>
              <w:t>分；</w:t>
            </w:r>
          </w:p>
          <w:p w14:paraId="3AA9201F">
            <w:pPr>
              <w:widowControl/>
              <w:numPr>
                <w:ilvl w:val="0"/>
                <w:numId w:val="6"/>
              </w:numPr>
              <w:spacing w:line="300" w:lineRule="exact"/>
              <w:ind w:left="425" w:hanging="425" w:firstLineChars="0"/>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结合项目情况</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目的较明确、</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思路较清晰、关注要点较合理、</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方法科学性较强的得</w:t>
            </w:r>
            <w:r>
              <w:rPr>
                <w:rFonts w:hint="eastAsia" w:ascii="宋体" w:hAnsi="宋体" w:eastAsia="宋体" w:cs="宋体"/>
                <w:b w:val="0"/>
                <w:bCs w:val="0"/>
                <w:i w:val="0"/>
                <w:iCs w:val="0"/>
                <w:color w:val="auto"/>
                <w:sz w:val="21"/>
                <w:szCs w:val="21"/>
                <w:highlight w:val="none"/>
                <w:lang w:val="en-US" w:eastAsia="zh-CN"/>
              </w:rPr>
              <w:t>14</w:t>
            </w:r>
            <w:r>
              <w:rPr>
                <w:rFonts w:hint="eastAsia" w:ascii="宋体" w:hAnsi="宋体" w:eastAsia="宋体" w:cs="宋体"/>
                <w:b w:val="0"/>
                <w:bCs w:val="0"/>
                <w:i w:val="0"/>
                <w:iCs w:val="0"/>
                <w:color w:val="auto"/>
                <w:sz w:val="21"/>
                <w:szCs w:val="21"/>
                <w:highlight w:val="none"/>
              </w:rPr>
              <w:t>分；</w:t>
            </w:r>
          </w:p>
          <w:p w14:paraId="74CEBF23">
            <w:pPr>
              <w:widowControl/>
              <w:numPr>
                <w:ilvl w:val="0"/>
                <w:numId w:val="6"/>
              </w:numPr>
              <w:spacing w:line="300" w:lineRule="exact"/>
              <w:ind w:left="425" w:hanging="425" w:firstLineChars="0"/>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结合项目情况</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目的、</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思路、</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关注要点、</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方法一般的得</w:t>
            </w:r>
            <w:r>
              <w:rPr>
                <w:rFonts w:hint="eastAsia" w:ascii="宋体" w:hAnsi="宋体" w:eastAsia="宋体" w:cs="宋体"/>
                <w:b w:val="0"/>
                <w:bCs w:val="0"/>
                <w:i w:val="0"/>
                <w:iCs w:val="0"/>
                <w:color w:val="auto"/>
                <w:sz w:val="21"/>
                <w:szCs w:val="21"/>
                <w:highlight w:val="none"/>
                <w:lang w:val="en-US" w:eastAsia="zh-CN"/>
              </w:rPr>
              <w:t>8</w:t>
            </w:r>
            <w:r>
              <w:rPr>
                <w:rFonts w:hint="eastAsia" w:ascii="宋体" w:hAnsi="宋体" w:eastAsia="宋体" w:cs="宋体"/>
                <w:b w:val="0"/>
                <w:bCs w:val="0"/>
                <w:i w:val="0"/>
                <w:iCs w:val="0"/>
                <w:color w:val="auto"/>
                <w:sz w:val="21"/>
                <w:szCs w:val="21"/>
                <w:highlight w:val="none"/>
              </w:rPr>
              <w:t>分；</w:t>
            </w:r>
          </w:p>
          <w:p w14:paraId="18477917">
            <w:pPr>
              <w:widowControl/>
              <w:numPr>
                <w:ilvl w:val="0"/>
                <w:numId w:val="6"/>
              </w:numPr>
              <w:spacing w:line="300" w:lineRule="exact"/>
              <w:ind w:left="425" w:hanging="425" w:firstLineChars="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rPr>
              <w:t>结合项目情况</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目的、</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思路、</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关注要点、</w:t>
            </w:r>
            <w:r>
              <w:rPr>
                <w:rFonts w:hint="eastAsia" w:ascii="宋体" w:hAnsi="宋体" w:eastAsia="宋体" w:cs="宋体"/>
                <w:b w:val="0"/>
                <w:bCs w:val="0"/>
                <w:i w:val="0"/>
                <w:iCs w:val="0"/>
                <w:color w:val="auto"/>
                <w:sz w:val="21"/>
                <w:szCs w:val="21"/>
                <w:highlight w:val="none"/>
                <w:lang w:val="en-US" w:eastAsia="zh-CN"/>
              </w:rPr>
              <w:t>分析</w:t>
            </w:r>
            <w:r>
              <w:rPr>
                <w:rFonts w:hint="eastAsia" w:ascii="宋体" w:hAnsi="宋体" w:eastAsia="宋体" w:cs="宋体"/>
                <w:b w:val="0"/>
                <w:bCs w:val="0"/>
                <w:i w:val="0"/>
                <w:iCs w:val="0"/>
                <w:color w:val="auto"/>
                <w:sz w:val="21"/>
                <w:szCs w:val="21"/>
                <w:highlight w:val="none"/>
              </w:rPr>
              <w:t>方法</w:t>
            </w:r>
            <w:r>
              <w:rPr>
                <w:rFonts w:hint="eastAsia" w:ascii="宋体" w:hAnsi="宋体" w:eastAsia="宋体" w:cs="宋体"/>
                <w:b w:val="0"/>
                <w:bCs w:val="0"/>
                <w:i w:val="0"/>
                <w:iCs w:val="0"/>
                <w:color w:val="auto"/>
                <w:sz w:val="21"/>
                <w:szCs w:val="21"/>
                <w:highlight w:val="none"/>
                <w:lang w:val="en-US" w:eastAsia="zh-CN"/>
              </w:rPr>
              <w:t>差的得2分</w:t>
            </w:r>
            <w:r>
              <w:rPr>
                <w:rFonts w:hint="eastAsia" w:ascii="宋体" w:hAnsi="宋体" w:eastAsia="宋体" w:cs="宋体"/>
                <w:b w:val="0"/>
                <w:bCs w:val="0"/>
                <w:i w:val="0"/>
                <w:iCs w:val="0"/>
                <w:color w:val="auto"/>
                <w:sz w:val="21"/>
                <w:szCs w:val="21"/>
                <w:highlight w:val="none"/>
              </w:rPr>
              <w:t>。</w:t>
            </w:r>
          </w:p>
        </w:tc>
      </w:tr>
      <w:tr w14:paraId="57B4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52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76379A">
            <w:pPr>
              <w:spacing w:line="300" w:lineRule="exact"/>
              <w:jc w:val="center"/>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指标体系</w:t>
            </w:r>
          </w:p>
          <w:p w14:paraId="6823F44F">
            <w:pPr>
              <w:spacing w:line="300" w:lineRule="exact"/>
              <w:jc w:val="center"/>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lang w:val="en-US" w:eastAsia="zh-CN"/>
              </w:rPr>
              <w:t>20分</w:t>
            </w:r>
            <w:r>
              <w:rPr>
                <w:rFonts w:hint="eastAsia" w:ascii="宋体" w:hAnsi="宋体" w:eastAsia="宋体" w:cs="宋体"/>
                <w:b w:val="0"/>
                <w:bCs w:val="0"/>
                <w:i w:val="0"/>
                <w:iCs w:val="0"/>
                <w:color w:val="auto"/>
                <w:sz w:val="21"/>
                <w:szCs w:val="21"/>
                <w:highlight w:val="none"/>
                <w:lang w:eastAsia="zh-CN"/>
              </w:rPr>
              <w:t>）</w:t>
            </w:r>
          </w:p>
        </w:tc>
        <w:tc>
          <w:tcPr>
            <w:tcW w:w="74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EB6405">
            <w:pPr>
              <w:widowControl/>
              <w:spacing w:line="300" w:lineRule="exact"/>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val="en-US" w:eastAsia="zh-CN"/>
              </w:rPr>
              <w:t>供应商</w:t>
            </w:r>
            <w:r>
              <w:rPr>
                <w:rFonts w:hint="eastAsia" w:ascii="宋体" w:hAnsi="宋体" w:eastAsia="宋体" w:cs="宋体"/>
                <w:b w:val="0"/>
                <w:bCs w:val="0"/>
                <w:i w:val="0"/>
                <w:iCs w:val="0"/>
                <w:color w:val="auto"/>
                <w:sz w:val="21"/>
                <w:szCs w:val="21"/>
                <w:highlight w:val="none"/>
              </w:rPr>
              <w:t>根据提供的项目情况设计指标体系，以表格形式展示指标体系。</w:t>
            </w:r>
            <w:r>
              <w:rPr>
                <w:rFonts w:hint="eastAsia" w:ascii="宋体" w:hAnsi="宋体" w:eastAsia="宋体" w:cs="宋体"/>
                <w:b w:val="0"/>
                <w:bCs w:val="0"/>
                <w:i w:val="0"/>
                <w:iCs w:val="0"/>
                <w:color w:val="auto"/>
                <w:sz w:val="21"/>
                <w:szCs w:val="21"/>
                <w:highlight w:val="none"/>
                <w:lang w:val="en-US" w:eastAsia="zh-CN"/>
              </w:rPr>
              <w:t>根据</w:t>
            </w:r>
            <w:r>
              <w:rPr>
                <w:rFonts w:hint="eastAsia" w:ascii="宋体" w:hAnsi="宋体" w:eastAsia="宋体" w:cs="宋体"/>
                <w:b w:val="0"/>
                <w:bCs w:val="0"/>
                <w:i w:val="0"/>
                <w:iCs w:val="0"/>
                <w:color w:val="auto"/>
                <w:sz w:val="21"/>
                <w:szCs w:val="21"/>
                <w:highlight w:val="none"/>
              </w:rPr>
              <w:t>对指标体系科学性、指标</w:t>
            </w:r>
            <w:r>
              <w:rPr>
                <w:rFonts w:hint="eastAsia" w:ascii="宋体" w:hAnsi="宋体" w:eastAsia="宋体" w:cs="宋体"/>
                <w:b w:val="0"/>
                <w:bCs w:val="0"/>
                <w:i w:val="0"/>
                <w:iCs w:val="0"/>
                <w:color w:val="auto"/>
                <w:sz w:val="21"/>
                <w:szCs w:val="21"/>
                <w:highlight w:val="none"/>
                <w:lang w:val="en-US" w:eastAsia="zh-CN"/>
              </w:rPr>
              <w:t>内容</w:t>
            </w:r>
            <w:r>
              <w:rPr>
                <w:rFonts w:hint="eastAsia" w:ascii="宋体" w:hAnsi="宋体" w:eastAsia="宋体" w:cs="宋体"/>
                <w:b w:val="0"/>
                <w:bCs w:val="0"/>
                <w:i w:val="0"/>
                <w:iCs w:val="0"/>
                <w:color w:val="auto"/>
                <w:sz w:val="21"/>
                <w:szCs w:val="21"/>
                <w:highlight w:val="none"/>
              </w:rPr>
              <w:t>合理性、指标解释及公式明确性进行评分</w:t>
            </w:r>
            <w:r>
              <w:rPr>
                <w:rFonts w:hint="eastAsia" w:ascii="宋体" w:hAnsi="宋体" w:eastAsia="宋体" w:cs="宋体"/>
                <w:b w:val="0"/>
                <w:bCs w:val="0"/>
                <w:i w:val="0"/>
                <w:iCs w:val="0"/>
                <w:color w:val="auto"/>
                <w:sz w:val="21"/>
                <w:szCs w:val="21"/>
                <w:highlight w:val="none"/>
                <w:lang w:eastAsia="zh-CN"/>
              </w:rPr>
              <w:t>：</w:t>
            </w:r>
          </w:p>
          <w:p w14:paraId="09AF4A55">
            <w:pPr>
              <w:widowControl/>
              <w:numPr>
                <w:ilvl w:val="0"/>
                <w:numId w:val="7"/>
              </w:numPr>
              <w:spacing w:line="300" w:lineRule="exact"/>
              <w:ind w:left="425" w:hanging="425" w:firstLineChars="0"/>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指标体系设置明确性、完整性、合理性、科学性高的得</w:t>
            </w:r>
            <w:r>
              <w:rPr>
                <w:rFonts w:hint="eastAsia" w:ascii="宋体" w:hAnsi="宋体" w:eastAsia="宋体" w:cs="宋体"/>
                <w:b w:val="0"/>
                <w:bCs w:val="0"/>
                <w:i w:val="0"/>
                <w:iCs w:val="0"/>
                <w:color w:val="auto"/>
                <w:sz w:val="21"/>
                <w:szCs w:val="21"/>
                <w:highlight w:val="none"/>
                <w:lang w:val="en-US" w:eastAsia="zh-CN"/>
              </w:rPr>
              <w:t>20</w:t>
            </w:r>
            <w:r>
              <w:rPr>
                <w:rFonts w:hint="eastAsia" w:ascii="宋体" w:hAnsi="宋体" w:eastAsia="宋体" w:cs="宋体"/>
                <w:b w:val="0"/>
                <w:bCs w:val="0"/>
                <w:i w:val="0"/>
                <w:iCs w:val="0"/>
                <w:color w:val="auto"/>
                <w:sz w:val="21"/>
                <w:szCs w:val="21"/>
                <w:highlight w:val="none"/>
              </w:rPr>
              <w:t>分；</w:t>
            </w:r>
          </w:p>
          <w:p w14:paraId="1D62AAFF">
            <w:pPr>
              <w:widowControl/>
              <w:numPr>
                <w:ilvl w:val="0"/>
                <w:numId w:val="7"/>
              </w:numPr>
              <w:spacing w:line="300" w:lineRule="exact"/>
              <w:ind w:left="425" w:hanging="425" w:firstLineChars="0"/>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指标体系设置明确性、完整性、合理性、科学性较高的得</w:t>
            </w:r>
            <w:r>
              <w:rPr>
                <w:rFonts w:hint="eastAsia" w:ascii="宋体" w:hAnsi="宋体" w:eastAsia="宋体" w:cs="宋体"/>
                <w:b w:val="0"/>
                <w:bCs w:val="0"/>
                <w:i w:val="0"/>
                <w:iCs w:val="0"/>
                <w:color w:val="auto"/>
                <w:sz w:val="21"/>
                <w:szCs w:val="21"/>
                <w:highlight w:val="none"/>
                <w:lang w:val="en-US" w:eastAsia="zh-CN"/>
              </w:rPr>
              <w:t>14</w:t>
            </w:r>
            <w:r>
              <w:rPr>
                <w:rFonts w:hint="eastAsia" w:ascii="宋体" w:hAnsi="宋体" w:eastAsia="宋体" w:cs="宋体"/>
                <w:b w:val="0"/>
                <w:bCs w:val="0"/>
                <w:i w:val="0"/>
                <w:iCs w:val="0"/>
                <w:color w:val="auto"/>
                <w:sz w:val="21"/>
                <w:szCs w:val="21"/>
                <w:highlight w:val="none"/>
              </w:rPr>
              <w:t>分；</w:t>
            </w:r>
          </w:p>
          <w:p w14:paraId="46A9B4A7">
            <w:pPr>
              <w:widowControl/>
              <w:numPr>
                <w:ilvl w:val="0"/>
                <w:numId w:val="7"/>
              </w:numPr>
              <w:spacing w:line="300" w:lineRule="exact"/>
              <w:ind w:left="425" w:hanging="425" w:firstLineChars="0"/>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指标体系设置明确性、完整性、合理性、科学性一般的得</w:t>
            </w:r>
            <w:r>
              <w:rPr>
                <w:rFonts w:hint="eastAsia" w:ascii="宋体" w:hAnsi="宋体" w:eastAsia="宋体" w:cs="宋体"/>
                <w:b w:val="0"/>
                <w:bCs w:val="0"/>
                <w:i w:val="0"/>
                <w:iCs w:val="0"/>
                <w:color w:val="auto"/>
                <w:sz w:val="21"/>
                <w:szCs w:val="21"/>
                <w:highlight w:val="none"/>
                <w:lang w:val="en-US" w:eastAsia="zh-CN"/>
              </w:rPr>
              <w:t>8</w:t>
            </w:r>
            <w:r>
              <w:rPr>
                <w:rFonts w:hint="eastAsia" w:ascii="宋体" w:hAnsi="宋体" w:eastAsia="宋体" w:cs="宋体"/>
                <w:b w:val="0"/>
                <w:bCs w:val="0"/>
                <w:i w:val="0"/>
                <w:iCs w:val="0"/>
                <w:color w:val="auto"/>
                <w:sz w:val="21"/>
                <w:szCs w:val="21"/>
                <w:highlight w:val="none"/>
              </w:rPr>
              <w:t>分；</w:t>
            </w:r>
          </w:p>
          <w:p w14:paraId="321D2A33">
            <w:pPr>
              <w:widowControl/>
              <w:numPr>
                <w:ilvl w:val="0"/>
                <w:numId w:val="7"/>
              </w:numPr>
              <w:spacing w:line="300" w:lineRule="exact"/>
              <w:ind w:left="425" w:hanging="425" w:firstLineChars="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rPr>
              <w:t>指标体系设置明确性、完整性、合理性、科学性</w:t>
            </w:r>
            <w:r>
              <w:rPr>
                <w:rFonts w:hint="eastAsia" w:ascii="宋体" w:hAnsi="宋体" w:eastAsia="宋体" w:cs="宋体"/>
                <w:b w:val="0"/>
                <w:bCs w:val="0"/>
                <w:i w:val="0"/>
                <w:iCs w:val="0"/>
                <w:color w:val="auto"/>
                <w:sz w:val="21"/>
                <w:szCs w:val="21"/>
                <w:highlight w:val="none"/>
                <w:lang w:val="en-US" w:eastAsia="zh-CN"/>
              </w:rPr>
              <w:t>差</w:t>
            </w:r>
            <w:r>
              <w:rPr>
                <w:rFonts w:hint="eastAsia" w:ascii="宋体" w:hAnsi="宋体" w:eastAsia="宋体" w:cs="宋体"/>
                <w:b w:val="0"/>
                <w:bCs w:val="0"/>
                <w:i w:val="0"/>
                <w:iCs w:val="0"/>
                <w:color w:val="auto"/>
                <w:sz w:val="21"/>
                <w:szCs w:val="21"/>
                <w:highlight w:val="none"/>
              </w:rPr>
              <w:t>的得</w:t>
            </w:r>
            <w:r>
              <w:rPr>
                <w:rFonts w:hint="eastAsia" w:ascii="宋体" w:hAnsi="宋体" w:eastAsia="宋体" w:cs="宋体"/>
                <w:b w:val="0"/>
                <w:bCs w:val="0"/>
                <w:i w:val="0"/>
                <w:iCs w:val="0"/>
                <w:color w:val="auto"/>
                <w:sz w:val="21"/>
                <w:szCs w:val="21"/>
                <w:highlight w:val="none"/>
                <w:lang w:val="en-US" w:eastAsia="zh-CN"/>
              </w:rPr>
              <w:t>2</w:t>
            </w:r>
            <w:r>
              <w:rPr>
                <w:rFonts w:hint="eastAsia" w:ascii="宋体" w:hAnsi="宋体" w:eastAsia="宋体" w:cs="宋体"/>
                <w:b w:val="0"/>
                <w:bCs w:val="0"/>
                <w:i w:val="0"/>
                <w:iCs w:val="0"/>
                <w:color w:val="auto"/>
                <w:sz w:val="21"/>
                <w:szCs w:val="21"/>
                <w:highlight w:val="none"/>
              </w:rPr>
              <w:t>分。</w:t>
            </w:r>
          </w:p>
        </w:tc>
      </w:tr>
      <w:tr w14:paraId="3E7C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524" w:type="dxa"/>
            <w:tcBorders>
              <w:top w:val="single" w:color="auto" w:sz="4" w:space="0"/>
              <w:left w:val="single" w:color="auto" w:sz="4" w:space="0"/>
              <w:right w:val="single" w:color="auto" w:sz="4" w:space="0"/>
            </w:tcBorders>
            <w:shd w:val="clear" w:color="auto" w:fill="auto"/>
            <w:noWrap w:val="0"/>
            <w:vAlign w:val="center"/>
          </w:tcPr>
          <w:p w14:paraId="181B94BD">
            <w:pPr>
              <w:spacing w:line="300" w:lineRule="exact"/>
              <w:jc w:val="center"/>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调查方案</w:t>
            </w:r>
          </w:p>
          <w:p w14:paraId="72C546FB">
            <w:pPr>
              <w:spacing w:line="300" w:lineRule="exact"/>
              <w:jc w:val="center"/>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lang w:val="en-US" w:eastAsia="zh-CN"/>
              </w:rPr>
              <w:t>10分</w:t>
            </w:r>
            <w:r>
              <w:rPr>
                <w:rFonts w:hint="eastAsia" w:ascii="宋体" w:hAnsi="宋体" w:eastAsia="宋体" w:cs="宋体"/>
                <w:b w:val="0"/>
                <w:bCs w:val="0"/>
                <w:i w:val="0"/>
                <w:iCs w:val="0"/>
                <w:color w:val="auto"/>
                <w:sz w:val="21"/>
                <w:szCs w:val="21"/>
                <w:highlight w:val="none"/>
                <w:lang w:eastAsia="zh-CN"/>
              </w:rPr>
              <w:t>）</w:t>
            </w:r>
          </w:p>
        </w:tc>
        <w:tc>
          <w:tcPr>
            <w:tcW w:w="74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40CB3D">
            <w:pPr>
              <w:widowControl/>
              <w:spacing w:line="300" w:lineRule="exact"/>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val="en-US" w:eastAsia="zh-CN"/>
              </w:rPr>
              <w:t>供应商</w:t>
            </w:r>
            <w:r>
              <w:rPr>
                <w:rFonts w:hint="eastAsia" w:ascii="宋体" w:hAnsi="宋体" w:eastAsia="宋体" w:cs="宋体"/>
                <w:b w:val="0"/>
                <w:bCs w:val="0"/>
                <w:i w:val="0"/>
                <w:iCs w:val="0"/>
                <w:color w:val="auto"/>
                <w:sz w:val="21"/>
                <w:szCs w:val="21"/>
                <w:highlight w:val="none"/>
              </w:rPr>
              <w:t>根据提供的项目情况，设计问卷调查方案、访谈工作方案。根据问卷调查方案科学性、访谈工作方案合理性进行评分</w:t>
            </w:r>
            <w:r>
              <w:rPr>
                <w:rFonts w:hint="eastAsia" w:ascii="宋体" w:hAnsi="宋体" w:eastAsia="宋体" w:cs="宋体"/>
                <w:b w:val="0"/>
                <w:bCs w:val="0"/>
                <w:i w:val="0"/>
                <w:iCs w:val="0"/>
                <w:color w:val="auto"/>
                <w:sz w:val="21"/>
                <w:szCs w:val="21"/>
                <w:highlight w:val="none"/>
                <w:lang w:eastAsia="zh-CN"/>
              </w:rPr>
              <w:t>：</w:t>
            </w:r>
          </w:p>
          <w:p w14:paraId="16DFEBA1">
            <w:pPr>
              <w:widowControl/>
              <w:numPr>
                <w:ilvl w:val="0"/>
                <w:numId w:val="8"/>
              </w:numPr>
              <w:spacing w:line="300" w:lineRule="exact"/>
              <w:ind w:left="425" w:hanging="425" w:firstLineChars="0"/>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结合项目情况，问卷调查方案科学的访谈工作方案合理得</w:t>
            </w:r>
            <w:r>
              <w:rPr>
                <w:rFonts w:hint="eastAsia" w:ascii="宋体" w:hAnsi="宋体" w:eastAsia="宋体" w:cs="宋体"/>
                <w:b w:val="0"/>
                <w:bCs w:val="0"/>
                <w:i w:val="0"/>
                <w:iCs w:val="0"/>
                <w:color w:val="auto"/>
                <w:sz w:val="21"/>
                <w:szCs w:val="21"/>
                <w:highlight w:val="none"/>
                <w:lang w:val="en-US" w:eastAsia="zh-CN"/>
              </w:rPr>
              <w:t>10</w:t>
            </w:r>
            <w:r>
              <w:rPr>
                <w:rFonts w:hint="eastAsia" w:ascii="宋体" w:hAnsi="宋体" w:eastAsia="宋体" w:cs="宋体"/>
                <w:b w:val="0"/>
                <w:bCs w:val="0"/>
                <w:i w:val="0"/>
                <w:iCs w:val="0"/>
                <w:color w:val="auto"/>
                <w:sz w:val="21"/>
                <w:szCs w:val="21"/>
                <w:highlight w:val="none"/>
              </w:rPr>
              <w:t>分；</w:t>
            </w:r>
          </w:p>
          <w:p w14:paraId="2D3A1017">
            <w:pPr>
              <w:widowControl/>
              <w:numPr>
                <w:ilvl w:val="0"/>
                <w:numId w:val="8"/>
              </w:numPr>
              <w:spacing w:line="300" w:lineRule="exact"/>
              <w:ind w:left="425" w:hanging="425" w:firstLineChars="0"/>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结合项目情况，问卷调查方案较为科学的访谈工作方案较为合理的得</w:t>
            </w:r>
            <w:r>
              <w:rPr>
                <w:rFonts w:hint="eastAsia" w:ascii="宋体" w:hAnsi="宋体" w:eastAsia="宋体" w:cs="宋体"/>
                <w:b w:val="0"/>
                <w:bCs w:val="0"/>
                <w:i w:val="0"/>
                <w:iCs w:val="0"/>
                <w:color w:val="auto"/>
                <w:sz w:val="21"/>
                <w:szCs w:val="21"/>
                <w:highlight w:val="none"/>
                <w:lang w:val="en-US" w:eastAsia="zh-CN"/>
              </w:rPr>
              <w:t>7</w:t>
            </w:r>
            <w:r>
              <w:rPr>
                <w:rFonts w:hint="eastAsia" w:ascii="宋体" w:hAnsi="宋体" w:eastAsia="宋体" w:cs="宋体"/>
                <w:b w:val="0"/>
                <w:bCs w:val="0"/>
                <w:i w:val="0"/>
                <w:iCs w:val="0"/>
                <w:color w:val="auto"/>
                <w:sz w:val="21"/>
                <w:szCs w:val="21"/>
                <w:highlight w:val="none"/>
              </w:rPr>
              <w:t>分；</w:t>
            </w:r>
          </w:p>
          <w:p w14:paraId="2AFA622D">
            <w:pPr>
              <w:widowControl/>
              <w:numPr>
                <w:ilvl w:val="0"/>
                <w:numId w:val="8"/>
              </w:numPr>
              <w:spacing w:line="300" w:lineRule="exact"/>
              <w:ind w:left="425" w:hanging="425" w:firstLineChars="0"/>
              <w:rPr>
                <w:rFonts w:hint="eastAsia" w:ascii="宋体" w:hAnsi="宋体" w:eastAsia="宋体" w:cs="宋体"/>
                <w:b w:val="0"/>
                <w:bCs w:val="0"/>
                <w:i w:val="0"/>
                <w:iCs w:val="0"/>
                <w:color w:val="auto"/>
                <w:sz w:val="21"/>
                <w:szCs w:val="21"/>
                <w:highlight w:val="none"/>
              </w:rPr>
            </w:pPr>
            <w:r>
              <w:rPr>
                <w:rFonts w:hint="eastAsia" w:ascii="宋体" w:hAnsi="宋体" w:eastAsia="宋体" w:cs="宋体"/>
                <w:b w:val="0"/>
                <w:bCs w:val="0"/>
                <w:i w:val="0"/>
                <w:iCs w:val="0"/>
                <w:color w:val="auto"/>
                <w:sz w:val="21"/>
                <w:szCs w:val="21"/>
                <w:highlight w:val="none"/>
              </w:rPr>
              <w:t>结合项目情况，问卷调查方案不够科学的访谈工作方案不够合理的得</w:t>
            </w:r>
            <w:r>
              <w:rPr>
                <w:rFonts w:hint="eastAsia" w:ascii="宋体" w:hAnsi="宋体" w:eastAsia="宋体" w:cs="宋体"/>
                <w:b w:val="0"/>
                <w:bCs w:val="0"/>
                <w:i w:val="0"/>
                <w:iCs w:val="0"/>
                <w:color w:val="auto"/>
                <w:sz w:val="21"/>
                <w:szCs w:val="21"/>
                <w:highlight w:val="none"/>
                <w:lang w:val="en-US" w:eastAsia="zh-CN"/>
              </w:rPr>
              <w:t>4</w:t>
            </w:r>
            <w:r>
              <w:rPr>
                <w:rFonts w:hint="eastAsia" w:ascii="宋体" w:hAnsi="宋体" w:eastAsia="宋体" w:cs="宋体"/>
                <w:b w:val="0"/>
                <w:bCs w:val="0"/>
                <w:i w:val="0"/>
                <w:iCs w:val="0"/>
                <w:color w:val="auto"/>
                <w:sz w:val="21"/>
                <w:szCs w:val="21"/>
                <w:highlight w:val="none"/>
              </w:rPr>
              <w:t>分；</w:t>
            </w:r>
          </w:p>
          <w:p w14:paraId="5EE1634B">
            <w:pPr>
              <w:widowControl/>
              <w:numPr>
                <w:ilvl w:val="0"/>
                <w:numId w:val="8"/>
              </w:numPr>
              <w:spacing w:line="300" w:lineRule="exact"/>
              <w:ind w:left="425" w:hanging="425" w:firstLineChars="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rPr>
              <w:t>未结合项目情况的，不得分。</w:t>
            </w:r>
          </w:p>
        </w:tc>
      </w:tr>
      <w:tr w14:paraId="75C5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24" w:type="dxa"/>
            <w:tcBorders>
              <w:left w:val="single" w:color="auto" w:sz="4" w:space="0"/>
              <w:right w:val="single" w:color="auto" w:sz="4" w:space="0"/>
            </w:tcBorders>
            <w:shd w:val="clear" w:color="auto" w:fill="auto"/>
            <w:noWrap w:val="0"/>
            <w:vAlign w:val="center"/>
          </w:tcPr>
          <w:p w14:paraId="30B74F7F">
            <w:pPr>
              <w:spacing w:line="300" w:lineRule="exact"/>
              <w:jc w:val="center"/>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项目实施方案整体质量</w:t>
            </w:r>
          </w:p>
          <w:p w14:paraId="1DB27EF1">
            <w:pPr>
              <w:spacing w:line="300" w:lineRule="exact"/>
              <w:jc w:val="center"/>
              <w:rPr>
                <w:rFonts w:hint="default"/>
                <w:color w:val="auto"/>
                <w:highlight w:val="none"/>
                <w:lang w:val="en-US" w:eastAsia="zh-CN"/>
              </w:rPr>
            </w:pPr>
            <w:r>
              <w:rPr>
                <w:rFonts w:hint="eastAsia" w:ascii="宋体" w:hAnsi="宋体" w:eastAsia="宋体" w:cs="宋体"/>
                <w:b w:val="0"/>
                <w:bCs w:val="0"/>
                <w:i w:val="0"/>
                <w:iCs w:val="0"/>
                <w:color w:val="auto"/>
                <w:sz w:val="21"/>
                <w:szCs w:val="21"/>
                <w:highlight w:val="none"/>
                <w:lang w:val="en-US" w:eastAsia="zh-CN"/>
              </w:rPr>
              <w:t>（10分）</w:t>
            </w:r>
          </w:p>
        </w:tc>
        <w:tc>
          <w:tcPr>
            <w:tcW w:w="74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FBB9A2">
            <w:pPr>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的服务方案中：①数据采集、处理和分析工作方案，能有效支撑绩效分析工作；②工作程序规范，能有效保障项目实施的各个环节的实施质量；③现场调研协调及管理方案，能有效保障项目按计划推进；④项目实施时间计划清晰合理、具备可操作性；⑤能够利用专业信息化应用开展相应的分析工作。</w:t>
            </w:r>
          </w:p>
          <w:p w14:paraId="01B9888C">
            <w:pPr>
              <w:spacing w:line="3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对照上述要求，根据供应商提供的项目实施方案进行评分：项目实施方案整体质量高的得10分；项目实施方案整体质量较高的得7分；项目实施方案整体质量一般的得4分；不提供的不得分。</w:t>
            </w:r>
          </w:p>
        </w:tc>
      </w:tr>
      <w:tr w14:paraId="7E43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24" w:type="dxa"/>
            <w:tcBorders>
              <w:left w:val="single" w:color="auto" w:sz="4" w:space="0"/>
              <w:right w:val="single" w:color="auto" w:sz="4" w:space="0"/>
            </w:tcBorders>
            <w:shd w:val="clear" w:color="auto" w:fill="auto"/>
            <w:noWrap w:val="0"/>
            <w:vAlign w:val="center"/>
          </w:tcPr>
          <w:p w14:paraId="3A2A917D">
            <w:pPr>
              <w:spacing w:line="300" w:lineRule="exact"/>
              <w:jc w:val="center"/>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企业实力</w:t>
            </w:r>
          </w:p>
          <w:p w14:paraId="190556A9">
            <w:pPr>
              <w:spacing w:line="300" w:lineRule="exact"/>
              <w:jc w:val="center"/>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（15分）</w:t>
            </w:r>
          </w:p>
        </w:tc>
        <w:tc>
          <w:tcPr>
            <w:tcW w:w="74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687EF">
            <w:pPr>
              <w:widowControl/>
              <w:spacing w:line="300" w:lineRule="exact"/>
              <w:rPr>
                <w:rFonts w:hint="default"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1.供应商提供</w:t>
            </w:r>
            <w:r>
              <w:rPr>
                <w:rFonts w:hint="eastAsia" w:ascii="宋体" w:hAnsi="宋体" w:eastAsia="宋体" w:cs="宋体"/>
                <w:b w:val="0"/>
                <w:bCs w:val="0"/>
                <w:i w:val="0"/>
                <w:iCs w:val="0"/>
                <w:color w:val="auto"/>
                <w:sz w:val="21"/>
                <w:szCs w:val="21"/>
                <w:highlight w:val="none"/>
              </w:rPr>
              <w:t>自202</w:t>
            </w:r>
            <w:r>
              <w:rPr>
                <w:rFonts w:hint="eastAsia" w:ascii="宋体" w:hAnsi="宋体" w:eastAsia="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rPr>
              <w:t>年1月1日</w:t>
            </w:r>
            <w:r>
              <w:rPr>
                <w:rFonts w:hint="eastAsia" w:ascii="宋体" w:hAnsi="宋体" w:eastAsia="宋体" w:cs="宋体"/>
                <w:b w:val="0"/>
                <w:bCs w:val="0"/>
                <w:i w:val="0"/>
                <w:iCs w:val="0"/>
                <w:color w:val="auto"/>
                <w:sz w:val="21"/>
                <w:szCs w:val="21"/>
                <w:highlight w:val="none"/>
                <w:lang w:val="en-US" w:eastAsia="zh-CN"/>
              </w:rPr>
              <w:t>以来</w:t>
            </w:r>
            <w:r>
              <w:rPr>
                <w:rFonts w:hint="eastAsia" w:ascii="宋体" w:hAnsi="宋体" w:eastAsia="宋体" w:cs="宋体"/>
                <w:b w:val="0"/>
                <w:bCs w:val="0"/>
                <w:i w:val="0"/>
                <w:i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lang w:val="en-US" w:eastAsia="zh-CN"/>
              </w:rPr>
              <w:t>以合同签订时间为准</w:t>
            </w:r>
            <w:r>
              <w:rPr>
                <w:rFonts w:hint="eastAsia" w:ascii="宋体" w:hAnsi="宋体" w:eastAsia="宋体" w:cs="宋体"/>
                <w:b w:val="0"/>
                <w:bCs w:val="0"/>
                <w:i w:val="0"/>
                <w:iCs w:val="0"/>
                <w:color w:val="auto"/>
                <w:sz w:val="21"/>
                <w:szCs w:val="21"/>
                <w:highlight w:val="none"/>
                <w:lang w:eastAsia="zh-CN"/>
              </w:rPr>
              <w:t>）</w:t>
            </w:r>
            <w:r>
              <w:rPr>
                <w:rFonts w:hint="eastAsia" w:ascii="宋体" w:hAnsi="宋体" w:eastAsia="宋体" w:cs="宋体"/>
                <w:b w:val="0"/>
                <w:bCs w:val="0"/>
                <w:i w:val="0"/>
                <w:iCs w:val="0"/>
                <w:color w:val="auto"/>
                <w:sz w:val="21"/>
                <w:szCs w:val="21"/>
                <w:highlight w:val="none"/>
                <w:lang w:val="en-US" w:eastAsia="zh-CN"/>
              </w:rPr>
              <w:t>具备成本绩效分析相关服务经验的</w:t>
            </w:r>
            <w:r>
              <w:rPr>
                <w:rFonts w:hint="eastAsia" w:ascii="宋体" w:hAnsi="宋体" w:eastAsia="宋体" w:cs="宋体"/>
                <w:b w:val="0"/>
                <w:bCs w:val="0"/>
                <w:i w:val="0"/>
                <w:iCs w:val="0"/>
                <w:color w:val="auto"/>
                <w:sz w:val="21"/>
                <w:szCs w:val="21"/>
                <w:highlight w:val="none"/>
              </w:rPr>
              <w:t>，每提供一份得</w:t>
            </w:r>
            <w:r>
              <w:rPr>
                <w:rFonts w:hint="eastAsia" w:ascii="宋体" w:hAnsi="宋体" w:eastAsia="宋体" w:cs="宋体"/>
                <w:b w:val="0"/>
                <w:bCs w:val="0"/>
                <w:i w:val="0"/>
                <w:iCs w:val="0"/>
                <w:color w:val="auto"/>
                <w:sz w:val="21"/>
                <w:szCs w:val="21"/>
                <w:highlight w:val="none"/>
                <w:lang w:val="en-US" w:eastAsia="zh-CN"/>
              </w:rPr>
              <w:t>2</w:t>
            </w:r>
            <w:r>
              <w:rPr>
                <w:rFonts w:hint="eastAsia" w:ascii="宋体" w:hAnsi="宋体" w:eastAsia="宋体" w:cs="宋体"/>
                <w:b w:val="0"/>
                <w:bCs w:val="0"/>
                <w:i w:val="0"/>
                <w:iCs w:val="0"/>
                <w:color w:val="auto"/>
                <w:sz w:val="21"/>
                <w:szCs w:val="21"/>
                <w:highlight w:val="none"/>
              </w:rPr>
              <w:t>分，最高</w:t>
            </w:r>
            <w:r>
              <w:rPr>
                <w:rFonts w:hint="eastAsia" w:ascii="宋体" w:hAnsi="宋体" w:eastAsia="宋体" w:cs="宋体"/>
                <w:b w:val="0"/>
                <w:bCs w:val="0"/>
                <w:i w:val="0"/>
                <w:iCs w:val="0"/>
                <w:color w:val="auto"/>
                <w:sz w:val="21"/>
                <w:szCs w:val="21"/>
                <w:highlight w:val="none"/>
                <w:lang w:val="en-US" w:eastAsia="zh-CN"/>
              </w:rPr>
              <w:t>10</w:t>
            </w:r>
            <w:r>
              <w:rPr>
                <w:rFonts w:hint="eastAsia" w:ascii="宋体" w:hAnsi="宋体" w:eastAsia="宋体" w:cs="宋体"/>
                <w:b w:val="0"/>
                <w:bCs w:val="0"/>
                <w:i w:val="0"/>
                <w:iCs w:val="0"/>
                <w:color w:val="auto"/>
                <w:sz w:val="21"/>
                <w:szCs w:val="21"/>
                <w:highlight w:val="none"/>
              </w:rPr>
              <w:t>分。</w:t>
            </w:r>
            <w:r>
              <w:rPr>
                <w:rFonts w:hint="eastAsia" w:ascii="宋体" w:hAnsi="宋体" w:eastAsia="宋体" w:cs="宋体"/>
                <w:b w:val="0"/>
                <w:bCs w:val="0"/>
                <w:i w:val="0"/>
                <w:iCs w:val="0"/>
                <w:color w:val="auto"/>
                <w:sz w:val="21"/>
                <w:szCs w:val="21"/>
                <w:highlight w:val="none"/>
                <w:lang w:val="en-US" w:eastAsia="zh-CN"/>
              </w:rPr>
              <w:t>提供合同复印件。</w:t>
            </w:r>
          </w:p>
          <w:p w14:paraId="3278F66A">
            <w:pPr>
              <w:spacing w:line="300" w:lineRule="exact"/>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2.供应商自2023年1月1日以来，绩效评价项目受到政府部门批示的，有一项得1分，最多得5分。注：须提供相关证明材料复印件并加盖供应商公章，不提供的不得分。</w:t>
            </w:r>
          </w:p>
        </w:tc>
      </w:tr>
      <w:tr w14:paraId="3A3A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524" w:type="dxa"/>
            <w:tcBorders>
              <w:left w:val="single" w:color="auto" w:sz="4" w:space="0"/>
              <w:right w:val="single" w:color="auto" w:sz="4" w:space="0"/>
            </w:tcBorders>
            <w:shd w:val="clear" w:color="auto" w:fill="auto"/>
            <w:noWrap w:val="0"/>
            <w:vAlign w:val="center"/>
          </w:tcPr>
          <w:p w14:paraId="34F6010E">
            <w:pPr>
              <w:spacing w:line="300" w:lineRule="exact"/>
              <w:jc w:val="center"/>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项目人员配置(15分）</w:t>
            </w:r>
          </w:p>
        </w:tc>
        <w:tc>
          <w:tcPr>
            <w:tcW w:w="740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661A50">
            <w:pPr>
              <w:widowControl/>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供应商拟派项目人员中（项目负责人除外），每具备一名高级会计师或高级经济师或注册会计师的得2分，每具备一名中级会计师或中级经济师的得1.5分。本项最高得7分。</w:t>
            </w:r>
          </w:p>
          <w:p w14:paraId="590393BD">
            <w:pPr>
              <w:widowControl/>
              <w:spacing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拟派项目人员中，具备与成本绩效管理相关的项目经验的，有一人有1个项目经验的得1分，有一人有2个项目经验的得2分，有一人有3个及以上项目经验的得3分（参与同一项目的人员不重复计分）。本项最高得8分。</w:t>
            </w:r>
          </w:p>
          <w:p w14:paraId="16DE94FF">
            <w:pPr>
              <w:widowControl/>
              <w:spacing w:line="300" w:lineRule="exact"/>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color w:val="auto"/>
                <w:sz w:val="21"/>
                <w:szCs w:val="21"/>
                <w:highlight w:val="none"/>
              </w:rPr>
              <w:t>注：以上人员均须为供应商在职员工。提供人员名单、相关证书、相关工作经验证明材料（提供人员工作履历证明材料，提供合同（协议）复印件或履约验收资料复印件（证明材料中能体现拟派人员的名称））复印件及供应商为其缴纳的近一个月的社会保险证明材料复印件并加盖供应商公章，不提供的不得分。</w:t>
            </w:r>
          </w:p>
        </w:tc>
      </w:tr>
    </w:tbl>
    <w:p w14:paraId="77CB9C57">
      <w:pPr>
        <w:ind w:firstLine="482" w:firstLineChars="200"/>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（二）报价响应评分：（</w:t>
      </w:r>
      <w:r>
        <w:rPr>
          <w:rStyle w:val="42"/>
          <w:rFonts w:hint="eastAsia" w:ascii="宋体" w:hAnsi="宋体" w:eastAsia="宋体" w:cs="宋体"/>
          <w:b/>
          <w:color w:val="auto"/>
          <w:sz w:val="24"/>
          <w:szCs w:val="24"/>
          <w:highlight w:val="none"/>
          <w:lang w:val="en-US" w:eastAsia="zh-CN"/>
        </w:rPr>
        <w:t>10</w:t>
      </w:r>
      <w:r>
        <w:rPr>
          <w:rStyle w:val="42"/>
          <w:rFonts w:hint="eastAsia" w:ascii="宋体" w:hAnsi="宋体" w:eastAsia="宋体" w:cs="宋体"/>
          <w:b/>
          <w:color w:val="auto"/>
          <w:sz w:val="24"/>
          <w:szCs w:val="24"/>
          <w:highlight w:val="none"/>
        </w:rPr>
        <w:t>分）</w:t>
      </w:r>
    </w:p>
    <w:p w14:paraId="271163FB">
      <w:pPr>
        <w:snapToGrid w:val="0"/>
        <w:ind w:firstLine="487" w:firstLineChars="202"/>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1.本项目最高限价：</w:t>
      </w:r>
      <w:r>
        <w:rPr>
          <w:rStyle w:val="42"/>
          <w:rFonts w:hint="eastAsia" w:ascii="宋体" w:hAnsi="宋体" w:eastAsia="宋体" w:cs="宋体"/>
          <w:b/>
          <w:bCs/>
          <w:color w:val="auto"/>
          <w:sz w:val="24"/>
          <w:szCs w:val="24"/>
          <w:highlight w:val="none"/>
          <w:u w:val="single"/>
          <w:lang w:val="en-US" w:eastAsia="zh-CN"/>
        </w:rPr>
        <w:t>20万元</w:t>
      </w:r>
      <w:r>
        <w:rPr>
          <w:rStyle w:val="42"/>
          <w:rFonts w:hint="eastAsia" w:ascii="宋体" w:hAnsi="宋体" w:eastAsia="宋体" w:cs="宋体"/>
          <w:b/>
          <w:bCs/>
          <w:color w:val="auto"/>
          <w:sz w:val="24"/>
          <w:szCs w:val="24"/>
          <w:highlight w:val="none"/>
        </w:rPr>
        <w:t>；报价超过限价作无效</w:t>
      </w:r>
      <w:r>
        <w:rPr>
          <w:rStyle w:val="42"/>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处理。</w:t>
      </w:r>
    </w:p>
    <w:p w14:paraId="1D3B24CD">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2.满足比选文件要求且报价最低的报价为评标基准价，其报价响应得分为满分。</w:t>
      </w:r>
    </w:p>
    <w:p w14:paraId="6F3AFD83">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3.其他</w:t>
      </w:r>
      <w:r>
        <w:rPr>
          <w:rStyle w:val="42"/>
          <w:rFonts w:hint="eastAsia" w:ascii="宋体" w:hAnsi="宋体" w:eastAsia="宋体" w:cs="宋体"/>
          <w:color w:val="auto"/>
          <w:sz w:val="24"/>
          <w:szCs w:val="24"/>
          <w:highlight w:val="none"/>
          <w:lang w:val="en-US" w:eastAsia="zh-CN"/>
        </w:rPr>
        <w:t>供应商</w:t>
      </w:r>
      <w:r>
        <w:rPr>
          <w:rStyle w:val="42"/>
          <w:rFonts w:hint="eastAsia" w:ascii="宋体" w:hAnsi="宋体" w:eastAsia="宋体" w:cs="宋体"/>
          <w:color w:val="auto"/>
          <w:sz w:val="24"/>
          <w:szCs w:val="24"/>
          <w:highlight w:val="none"/>
        </w:rPr>
        <w:t>的报价响应得分分别按照下列公式计算：</w:t>
      </w:r>
    </w:p>
    <w:p w14:paraId="61013B75">
      <w:pPr>
        <w:snapToGrid w:val="0"/>
        <w:ind w:firstLine="484" w:firstLineChars="202"/>
        <w:rPr>
          <w:rStyle w:val="42"/>
          <w:rFonts w:ascii="宋体" w:hAnsi="宋体" w:eastAsia="宋体" w:cs="宋体"/>
          <w:color w:val="auto"/>
          <w:highlight w:val="none"/>
        </w:rPr>
      </w:pPr>
      <w:r>
        <w:rPr>
          <w:rStyle w:val="42"/>
          <w:rFonts w:hint="eastAsia" w:ascii="宋体" w:hAnsi="宋体" w:eastAsia="宋体" w:cs="宋体"/>
          <w:color w:val="auto"/>
          <w:sz w:val="24"/>
          <w:szCs w:val="24"/>
          <w:highlight w:val="none"/>
        </w:rPr>
        <w:t>报价响应得分 =（评标基准价/</w:t>
      </w:r>
      <w:r>
        <w:rPr>
          <w:rStyle w:val="42"/>
          <w:rFonts w:hint="eastAsia" w:ascii="宋体" w:hAnsi="宋体" w:eastAsia="宋体" w:cs="宋体"/>
          <w:color w:val="auto"/>
          <w:sz w:val="24"/>
          <w:szCs w:val="24"/>
          <w:highlight w:val="none"/>
          <w:lang w:val="en-US" w:eastAsia="zh-CN"/>
        </w:rPr>
        <w:t>投标</w:t>
      </w:r>
      <w:r>
        <w:rPr>
          <w:rStyle w:val="42"/>
          <w:rFonts w:hint="eastAsia" w:ascii="宋体" w:hAnsi="宋体" w:eastAsia="宋体" w:cs="宋体"/>
          <w:color w:val="auto"/>
          <w:sz w:val="24"/>
          <w:szCs w:val="24"/>
          <w:highlight w:val="none"/>
        </w:rPr>
        <w:t>报价）×</w:t>
      </w:r>
      <w:r>
        <w:rPr>
          <w:rStyle w:val="42"/>
          <w:rFonts w:hint="eastAsia" w:ascii="宋体" w:hAnsi="宋体" w:eastAsia="宋体" w:cs="宋体"/>
          <w:color w:val="auto"/>
          <w:sz w:val="24"/>
          <w:szCs w:val="24"/>
          <w:highlight w:val="none"/>
          <w:lang w:val="en-US" w:eastAsia="zh-CN"/>
        </w:rPr>
        <w:t>10</w:t>
      </w:r>
      <w:r>
        <w:rPr>
          <w:rStyle w:val="42"/>
          <w:rFonts w:hint="eastAsia" w:ascii="宋体" w:hAnsi="宋体" w:eastAsia="宋体" w:cs="宋体"/>
          <w:color w:val="auto"/>
          <w:sz w:val="24"/>
          <w:szCs w:val="24"/>
          <w:highlight w:val="none"/>
        </w:rPr>
        <w:t>%×100</w:t>
      </w:r>
    </w:p>
    <w:p w14:paraId="55E6BC15">
      <w:pPr>
        <w:snapToGrid w:val="0"/>
        <w:ind w:firstLine="482" w:firstLineChars="200"/>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（三）评标争议</w:t>
      </w:r>
    </w:p>
    <w:p w14:paraId="63538264">
      <w:pPr>
        <w:snapToGrid w:val="0"/>
        <w:ind w:firstLine="573"/>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评标时比选小组对评标的细则若有争议，由比选小组集体讨论确定，并对未尽情况有最终解释权。</w:t>
      </w:r>
    </w:p>
    <w:p w14:paraId="10E88A55">
      <w:pPr>
        <w:snapToGrid w:val="0"/>
        <w:ind w:firstLine="482" w:firstLineChars="200"/>
        <w:rPr>
          <w:rStyle w:val="42"/>
          <w:rFonts w:ascii="宋体" w:hAnsi="宋体" w:eastAsia="宋体" w:cs="宋体"/>
          <w:b/>
          <w:bCs/>
          <w:color w:val="auto"/>
          <w:sz w:val="24"/>
          <w:szCs w:val="24"/>
          <w:highlight w:val="none"/>
        </w:rPr>
      </w:pPr>
      <w:r>
        <w:rPr>
          <w:rStyle w:val="42"/>
          <w:rFonts w:hint="eastAsia" w:ascii="宋体" w:hAnsi="宋体" w:eastAsia="宋体" w:cs="宋体"/>
          <w:b/>
          <w:bCs/>
          <w:color w:val="auto"/>
          <w:sz w:val="24"/>
          <w:szCs w:val="24"/>
          <w:highlight w:val="none"/>
        </w:rPr>
        <w:t>（四）落标原因</w:t>
      </w:r>
    </w:p>
    <w:p w14:paraId="4A55A2D2">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比选小组会不对落标的供应商做落标原因的解释。</w:t>
      </w:r>
    </w:p>
    <w:p w14:paraId="19AB820D">
      <w:pPr>
        <w:snapToGrid w:val="0"/>
        <w:ind w:firstLine="482" w:firstLineChars="200"/>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九、出现下列情形之一的，作无效响应处理：</w:t>
      </w:r>
    </w:p>
    <w:p w14:paraId="73F108BE">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1.响应文件未按比选文件要求密封、签署、盖章的；</w:t>
      </w:r>
    </w:p>
    <w:p w14:paraId="38B84291">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2.不具备比选文件中规定的资格要求的；</w:t>
      </w:r>
    </w:p>
    <w:p w14:paraId="1969FF19">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3.报价超过比选文件中规定的预算金额或者最高限价的；</w:t>
      </w:r>
    </w:p>
    <w:p w14:paraId="5C20F897">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4.响应文件含有采购人不能接受的附加条件的；</w:t>
      </w:r>
    </w:p>
    <w:p w14:paraId="2DF626ED">
      <w:pPr>
        <w:adjustRightInd w:val="0"/>
        <w:snapToGrid w:val="0"/>
        <w:spacing w:line="360" w:lineRule="auto"/>
        <w:ind w:firstLine="480" w:firstLineChars="200"/>
        <w:outlineLvl w:val="2"/>
        <w:rPr>
          <w:rStyle w:val="42"/>
          <w:rFonts w:hint="eastAsia" w:ascii="宋体" w:hAnsi="宋体" w:eastAsia="宋体" w:cs="宋体"/>
          <w:color w:val="auto"/>
          <w:sz w:val="24"/>
          <w:szCs w:val="24"/>
          <w:highlight w:val="none"/>
          <w:lang w:eastAsia="zh-CN"/>
        </w:rPr>
      </w:pPr>
      <w:r>
        <w:rPr>
          <w:rStyle w:val="42"/>
          <w:rFonts w:hint="eastAsia" w:ascii="宋体" w:hAnsi="宋体" w:eastAsia="宋体" w:cs="宋体"/>
          <w:color w:val="auto"/>
          <w:sz w:val="24"/>
          <w:szCs w:val="24"/>
          <w:highlight w:val="none"/>
          <w:lang w:val="en-US" w:eastAsia="zh-CN"/>
        </w:rPr>
        <w:t>5</w:t>
      </w:r>
      <w:r>
        <w:rPr>
          <w:rStyle w:val="42"/>
          <w:rFonts w:hint="eastAsia" w:ascii="宋体" w:hAnsi="宋体" w:eastAsia="宋体" w:cs="宋体"/>
          <w:color w:val="auto"/>
          <w:sz w:val="24"/>
          <w:szCs w:val="24"/>
          <w:highlight w:val="none"/>
          <w:lang w:eastAsia="zh-CN"/>
        </w:rPr>
        <w:t>.项目技术、方案不满足项目需求中的要求，有重大偏离或保留的；</w:t>
      </w:r>
    </w:p>
    <w:p w14:paraId="448E0F64">
      <w:pPr>
        <w:adjustRightInd w:val="0"/>
        <w:snapToGrid w:val="0"/>
        <w:spacing w:line="360" w:lineRule="auto"/>
        <w:ind w:firstLine="480" w:firstLineChars="200"/>
        <w:outlineLvl w:val="2"/>
        <w:rPr>
          <w:rStyle w:val="42"/>
          <w:rFonts w:hint="eastAsia" w:ascii="宋体" w:hAnsi="宋体" w:eastAsia="宋体" w:cs="宋体"/>
          <w:color w:val="auto"/>
          <w:sz w:val="24"/>
          <w:szCs w:val="24"/>
          <w:highlight w:val="none"/>
          <w:lang w:eastAsia="zh-CN"/>
        </w:rPr>
      </w:pPr>
      <w:r>
        <w:rPr>
          <w:rStyle w:val="42"/>
          <w:rFonts w:hint="eastAsia" w:ascii="宋体" w:hAnsi="宋体" w:eastAsia="宋体" w:cs="宋体"/>
          <w:color w:val="auto"/>
          <w:sz w:val="24"/>
          <w:szCs w:val="24"/>
          <w:highlight w:val="none"/>
          <w:lang w:val="en-US" w:eastAsia="zh-CN"/>
        </w:rPr>
        <w:t>6</w:t>
      </w:r>
      <w:r>
        <w:rPr>
          <w:rStyle w:val="42"/>
          <w:rFonts w:hint="eastAsia" w:ascii="宋体" w:hAnsi="宋体" w:eastAsia="宋体" w:cs="宋体"/>
          <w:color w:val="auto"/>
          <w:sz w:val="24"/>
          <w:szCs w:val="24"/>
          <w:highlight w:val="none"/>
          <w:lang w:eastAsia="zh-CN"/>
        </w:rPr>
        <w:t>.供应商的商务技术部分得分相差悬殊，</w:t>
      </w:r>
      <w:r>
        <w:rPr>
          <w:rStyle w:val="42"/>
          <w:rFonts w:hint="eastAsia" w:ascii="宋体" w:hAnsi="宋体" w:eastAsia="宋体" w:cs="宋体"/>
          <w:color w:val="auto"/>
          <w:sz w:val="24"/>
          <w:szCs w:val="24"/>
          <w:highlight w:val="none"/>
          <w:lang w:val="en-US" w:eastAsia="zh-CN"/>
        </w:rPr>
        <w:t>比选小组</w:t>
      </w:r>
      <w:r>
        <w:rPr>
          <w:rStyle w:val="42"/>
          <w:rFonts w:hint="eastAsia" w:ascii="宋体" w:hAnsi="宋体" w:eastAsia="宋体" w:cs="宋体"/>
          <w:color w:val="auto"/>
          <w:sz w:val="24"/>
          <w:szCs w:val="24"/>
          <w:highlight w:val="none"/>
          <w:lang w:eastAsia="zh-CN"/>
        </w:rPr>
        <w:t>一致认为得分畸低者没有实质性响应的；</w:t>
      </w:r>
    </w:p>
    <w:p w14:paraId="663DCFB4">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lang w:val="en-US" w:eastAsia="zh-CN"/>
        </w:rPr>
        <w:t>7</w:t>
      </w:r>
      <w:r>
        <w:rPr>
          <w:rStyle w:val="42"/>
          <w:rFonts w:hint="eastAsia" w:ascii="宋体" w:hAnsi="宋体" w:eastAsia="宋体" w:cs="宋体"/>
          <w:color w:val="auto"/>
          <w:sz w:val="24"/>
          <w:szCs w:val="24"/>
          <w:highlight w:val="none"/>
        </w:rPr>
        <w:t>.法律、法规和比选文件规定的其他无效情形。</w:t>
      </w:r>
    </w:p>
    <w:p w14:paraId="3DEF5F68">
      <w:pPr>
        <w:snapToGrid w:val="0"/>
        <w:ind w:firstLine="480" w:firstLineChars="200"/>
        <w:rPr>
          <w:rStyle w:val="42"/>
          <w:rFonts w:ascii="宋体" w:hAnsi="宋体" w:eastAsia="宋体" w:cs="宋体"/>
          <w:b/>
          <w:color w:val="auto"/>
          <w:sz w:val="24"/>
          <w:szCs w:val="24"/>
          <w:highlight w:val="none"/>
        </w:rPr>
      </w:pPr>
      <w:r>
        <w:rPr>
          <w:rStyle w:val="42"/>
          <w:rFonts w:hint="eastAsia" w:ascii="宋体" w:hAnsi="宋体" w:eastAsia="宋体" w:cs="宋体"/>
          <w:color w:val="auto"/>
          <w:sz w:val="24"/>
          <w:szCs w:val="24"/>
          <w:highlight w:val="none"/>
          <w:lang w:val="en-US" w:eastAsia="zh-CN"/>
        </w:rPr>
        <w:t>8</w:t>
      </w:r>
      <w:r>
        <w:rPr>
          <w:rStyle w:val="42"/>
          <w:rFonts w:hint="eastAsia" w:ascii="宋体" w:hAnsi="宋体" w:eastAsia="宋体" w:cs="宋体"/>
          <w:color w:val="auto"/>
          <w:sz w:val="24"/>
          <w:szCs w:val="24"/>
          <w:highlight w:val="none"/>
        </w:rPr>
        <w:t>.项目技术、方案不满足项目需求中的要求，有重大偏离或保留的。</w:t>
      </w:r>
    </w:p>
    <w:p w14:paraId="01E5D3D3">
      <w:pPr>
        <w:snapToGrid w:val="0"/>
        <w:ind w:firstLine="482" w:firstLineChars="200"/>
        <w:rPr>
          <w:rStyle w:val="42"/>
          <w:rFonts w:ascii="宋体" w:hAnsi="宋体" w:eastAsia="宋体" w:cs="宋体"/>
          <w:color w:val="auto"/>
          <w:sz w:val="24"/>
          <w:szCs w:val="24"/>
          <w:highlight w:val="none"/>
        </w:rPr>
      </w:pPr>
      <w:r>
        <w:rPr>
          <w:rStyle w:val="42"/>
          <w:rFonts w:hint="eastAsia" w:ascii="宋体" w:hAnsi="宋体" w:eastAsia="宋体" w:cs="宋体"/>
          <w:b/>
          <w:color w:val="auto"/>
          <w:sz w:val="24"/>
          <w:szCs w:val="24"/>
          <w:highlight w:val="none"/>
        </w:rPr>
        <w:t>十、有下列情形之一的，视为供应商串通参与比选，其比选响应无效</w:t>
      </w:r>
    </w:p>
    <w:p w14:paraId="0CEEE109">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1.不同供应商的响应文件由同一单位或者个人编制；</w:t>
      </w:r>
    </w:p>
    <w:p w14:paraId="547FBEC5">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2.不同供应商委托同一单位或者个人办理比选事宜；</w:t>
      </w:r>
    </w:p>
    <w:p w14:paraId="00D00B7E">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3.不同供应商的响应文件载明的项目管理成员或者联系人员为同一人；</w:t>
      </w:r>
    </w:p>
    <w:p w14:paraId="7CBC8E9A">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4.不同供应商的响应文件异常一致或者报价呈规律性差异；</w:t>
      </w:r>
    </w:p>
    <w:p w14:paraId="06AFFF0D">
      <w:pPr>
        <w:snapToGrid w:val="0"/>
        <w:ind w:firstLine="484" w:firstLineChars="202"/>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5.不同供应商的响应文件相互混装；</w:t>
      </w:r>
    </w:p>
    <w:p w14:paraId="0F386B51">
      <w:pPr>
        <w:snapToGrid w:val="0"/>
        <w:ind w:firstLine="482" w:firstLineChars="200"/>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十一、出现下列情形之一的，作废标处理：</w:t>
      </w:r>
    </w:p>
    <w:p w14:paraId="2B2D65F4">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1.出现影响采购公正的违法违规行为的；</w:t>
      </w:r>
    </w:p>
    <w:p w14:paraId="7DAA94EC">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2.所有供应商报价超出采购预算价的；</w:t>
      </w:r>
    </w:p>
    <w:p w14:paraId="01E4E1C7">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3.因重大变故，采购任务被取消的；</w:t>
      </w:r>
    </w:p>
    <w:p w14:paraId="3EA23730">
      <w:pPr>
        <w:snapToGrid w:val="0"/>
        <w:ind w:firstLine="480" w:firstLineChars="200"/>
        <w:rPr>
          <w:rStyle w:val="42"/>
          <w:rFonts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4.比选小组会依据法律法规可以认定为废标的其他情况。</w:t>
      </w:r>
    </w:p>
    <w:p w14:paraId="6DA2D79D">
      <w:pPr>
        <w:snapToGrid w:val="0"/>
        <w:ind w:firstLine="482" w:firstLineChars="200"/>
        <w:rPr>
          <w:rStyle w:val="42"/>
          <w:rFonts w:ascii="宋体" w:hAnsi="宋体" w:eastAsia="宋体" w:cs="宋体"/>
          <w:b/>
          <w:color w:val="auto"/>
          <w:sz w:val="24"/>
          <w:szCs w:val="24"/>
          <w:highlight w:val="none"/>
        </w:rPr>
      </w:pPr>
      <w:r>
        <w:rPr>
          <w:rStyle w:val="42"/>
          <w:rFonts w:hint="eastAsia" w:ascii="宋体" w:hAnsi="宋体" w:eastAsia="宋体" w:cs="宋体"/>
          <w:b/>
          <w:color w:val="auto"/>
          <w:sz w:val="24"/>
          <w:szCs w:val="24"/>
          <w:highlight w:val="none"/>
        </w:rPr>
        <w:t>十二、中选通知</w:t>
      </w:r>
    </w:p>
    <w:p w14:paraId="31CA8C15">
      <w:pPr>
        <w:snapToGrid w:val="0"/>
        <w:ind w:firstLine="484" w:firstLineChars="202"/>
        <w:rPr>
          <w:rStyle w:val="42"/>
          <w:rFonts w:ascii="宋体" w:hAnsi="宋体" w:eastAsia="宋体" w:cs="宋体"/>
          <w:color w:val="auto"/>
          <w:kern w:val="0"/>
          <w:sz w:val="24"/>
          <w:szCs w:val="24"/>
          <w:highlight w:val="none"/>
        </w:rPr>
      </w:pPr>
      <w:r>
        <w:rPr>
          <w:rStyle w:val="42"/>
          <w:rFonts w:hint="eastAsia" w:ascii="宋体" w:hAnsi="宋体" w:eastAsia="宋体" w:cs="宋体"/>
          <w:color w:val="auto"/>
          <w:kern w:val="0"/>
          <w:sz w:val="24"/>
          <w:szCs w:val="24"/>
          <w:highlight w:val="none"/>
        </w:rPr>
        <w:t>1.开标结束后，采购人自中选供应商确定之日起2个工作日内在指定媒体上</w:t>
      </w:r>
      <w:r>
        <w:rPr>
          <w:rStyle w:val="42"/>
          <w:rFonts w:hint="eastAsia" w:ascii="宋体" w:hAnsi="宋体" w:eastAsia="宋体" w:cs="宋体"/>
          <w:color w:val="auto"/>
          <w:kern w:val="0"/>
          <w:sz w:val="24"/>
          <w:szCs w:val="24"/>
          <w:highlight w:val="none"/>
          <w:lang w:eastAsia="zh-CN"/>
        </w:rPr>
        <w:t>公告</w:t>
      </w:r>
      <w:r>
        <w:rPr>
          <w:rStyle w:val="42"/>
          <w:rFonts w:hint="eastAsia" w:ascii="宋体" w:hAnsi="宋体" w:eastAsia="宋体" w:cs="宋体"/>
          <w:color w:val="auto"/>
          <w:kern w:val="0"/>
          <w:sz w:val="24"/>
          <w:szCs w:val="24"/>
          <w:highlight w:val="none"/>
        </w:rPr>
        <w:t>中选结果。</w:t>
      </w:r>
    </w:p>
    <w:p w14:paraId="53F0E155">
      <w:pPr>
        <w:snapToGrid w:val="0"/>
        <w:ind w:firstLine="484" w:firstLineChars="202"/>
        <w:rPr>
          <w:rStyle w:val="42"/>
          <w:rFonts w:ascii="宋体" w:hAnsi="宋体" w:eastAsia="宋体" w:cs="宋体"/>
          <w:color w:val="auto"/>
          <w:kern w:val="0"/>
          <w:sz w:val="24"/>
          <w:szCs w:val="24"/>
          <w:highlight w:val="none"/>
        </w:rPr>
      </w:pPr>
      <w:r>
        <w:rPr>
          <w:rStyle w:val="42"/>
          <w:rFonts w:hint="eastAsia" w:ascii="宋体" w:hAnsi="宋体" w:eastAsia="宋体" w:cs="宋体"/>
          <w:color w:val="auto"/>
          <w:kern w:val="0"/>
          <w:sz w:val="24"/>
          <w:szCs w:val="24"/>
          <w:highlight w:val="none"/>
        </w:rPr>
        <w:t>2.中选</w:t>
      </w:r>
      <w:r>
        <w:rPr>
          <w:rStyle w:val="42"/>
          <w:rFonts w:hint="eastAsia" w:ascii="宋体" w:hAnsi="宋体" w:eastAsia="宋体" w:cs="宋体"/>
          <w:color w:val="auto"/>
          <w:kern w:val="0"/>
          <w:sz w:val="24"/>
          <w:szCs w:val="24"/>
          <w:highlight w:val="none"/>
          <w:lang w:eastAsia="zh-CN"/>
        </w:rPr>
        <w:t>公告</w:t>
      </w:r>
      <w:r>
        <w:rPr>
          <w:rStyle w:val="42"/>
          <w:rFonts w:hint="eastAsia" w:ascii="宋体" w:hAnsi="宋体" w:eastAsia="宋体" w:cs="宋体"/>
          <w:color w:val="auto"/>
          <w:kern w:val="0"/>
          <w:sz w:val="24"/>
          <w:szCs w:val="24"/>
          <w:highlight w:val="none"/>
        </w:rPr>
        <w:t>期限为1个工作日。</w:t>
      </w:r>
    </w:p>
    <w:p w14:paraId="4A517D1B">
      <w:pPr>
        <w:snapToGrid w:val="0"/>
        <w:ind w:firstLine="484" w:firstLineChars="202"/>
        <w:rPr>
          <w:rStyle w:val="42"/>
          <w:rFonts w:ascii="宋体" w:hAnsi="宋体" w:eastAsia="宋体" w:cs="宋体"/>
          <w:b/>
          <w:bCs/>
          <w:color w:val="auto"/>
          <w:kern w:val="0"/>
          <w:sz w:val="24"/>
          <w:szCs w:val="24"/>
          <w:highlight w:val="none"/>
        </w:rPr>
      </w:pPr>
      <w:r>
        <w:rPr>
          <w:rStyle w:val="42"/>
          <w:rFonts w:hint="eastAsia" w:ascii="宋体" w:hAnsi="宋体" w:eastAsia="宋体" w:cs="宋体"/>
          <w:color w:val="auto"/>
          <w:kern w:val="0"/>
          <w:sz w:val="24"/>
          <w:szCs w:val="24"/>
          <w:highlight w:val="none"/>
        </w:rPr>
        <w:t>3.《中选通知书》一经发出，即具有法律效力。采购人、中选供应商依法承担法律责任。</w:t>
      </w:r>
      <w:r>
        <w:rPr>
          <w:rStyle w:val="42"/>
          <w:rFonts w:hint="eastAsia" w:ascii="宋体" w:hAnsi="宋体" w:eastAsia="宋体" w:cs="宋体"/>
          <w:b/>
          <w:bCs/>
          <w:color w:val="auto"/>
          <w:kern w:val="0"/>
          <w:sz w:val="24"/>
          <w:szCs w:val="24"/>
          <w:highlight w:val="none"/>
        </w:rPr>
        <w:t xml:space="preserve"> </w:t>
      </w:r>
    </w:p>
    <w:p w14:paraId="54E785EB">
      <w:pPr>
        <w:rPr>
          <w:rStyle w:val="42"/>
          <w:rFonts w:ascii="宋体" w:hAnsi="宋体" w:eastAsia="宋体" w:cs="宋体"/>
          <w:b/>
          <w:color w:val="auto"/>
          <w:w w:val="80"/>
          <w:kern w:val="44"/>
          <w:sz w:val="36"/>
          <w:szCs w:val="36"/>
          <w:highlight w:val="none"/>
        </w:rPr>
      </w:pPr>
      <w:r>
        <w:rPr>
          <w:rStyle w:val="42"/>
          <w:rFonts w:hint="eastAsia" w:ascii="宋体" w:hAnsi="宋体" w:eastAsia="宋体" w:cs="宋体"/>
          <w:b/>
          <w:color w:val="auto"/>
          <w:w w:val="80"/>
          <w:kern w:val="44"/>
          <w:sz w:val="36"/>
          <w:szCs w:val="36"/>
          <w:highlight w:val="none"/>
        </w:rPr>
        <w:br w:type="page"/>
      </w:r>
    </w:p>
    <w:p w14:paraId="65680A73">
      <w:pPr>
        <w:snapToGrid w:val="0"/>
        <w:jc w:val="center"/>
        <w:rPr>
          <w:rStyle w:val="42"/>
          <w:rFonts w:ascii="宋体" w:hAnsi="宋体" w:eastAsia="宋体" w:cs="宋体"/>
          <w:b/>
          <w:color w:val="auto"/>
          <w:w w:val="80"/>
          <w:kern w:val="44"/>
          <w:sz w:val="36"/>
          <w:szCs w:val="36"/>
          <w:highlight w:val="none"/>
        </w:rPr>
      </w:pPr>
      <w:r>
        <w:rPr>
          <w:rStyle w:val="42"/>
          <w:rFonts w:hint="eastAsia" w:ascii="宋体" w:hAnsi="宋体" w:eastAsia="宋体" w:cs="宋体"/>
          <w:b/>
          <w:color w:val="auto"/>
          <w:w w:val="80"/>
          <w:kern w:val="44"/>
          <w:sz w:val="36"/>
          <w:szCs w:val="36"/>
          <w:highlight w:val="none"/>
        </w:rPr>
        <w:t>第五章  合同授予</w:t>
      </w:r>
    </w:p>
    <w:p w14:paraId="22433AF1">
      <w:pPr>
        <w:snapToGrid w:val="0"/>
        <w:spacing w:line="50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一、</w:t>
      </w:r>
      <w:r>
        <w:rPr>
          <w:rStyle w:val="42"/>
          <w:rFonts w:hint="eastAsia" w:ascii="宋体" w:hAnsi="宋体" w:eastAsia="宋体" w:cs="宋体"/>
          <w:bCs/>
          <w:color w:val="auto"/>
          <w:sz w:val="24"/>
          <w:szCs w:val="24"/>
          <w:highlight w:val="none"/>
        </w:rPr>
        <w:t>自中选通知书发出之日起30日内，中选供应商凭“中选通知书”与采购人签订合同。合同一式四份，采购人、供应商各贰份</w:t>
      </w:r>
      <w:r>
        <w:rPr>
          <w:rStyle w:val="42"/>
          <w:rFonts w:hint="eastAsia" w:ascii="宋体" w:hAnsi="宋体" w:eastAsia="宋体" w:cs="宋体"/>
          <w:color w:val="auto"/>
          <w:sz w:val="24"/>
          <w:szCs w:val="21"/>
          <w:highlight w:val="none"/>
        </w:rPr>
        <w:t>。所签合同不得对采购文件作实质性修改。采购人不得向中选供应商提出不合理的要求作为签订合同的条件，不得与中选供应商私下订立背离采购文件实质性内容的协议。</w:t>
      </w:r>
    </w:p>
    <w:p w14:paraId="4C3D257D">
      <w:pPr>
        <w:snapToGrid w:val="0"/>
        <w:spacing w:line="50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二、采购人按合同约定积极配合中选供应商履约，中选供应商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14:paraId="6BD28F70">
      <w:pPr>
        <w:snapToGrid w:val="0"/>
        <w:spacing w:line="50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三、采购人故意推迟项目验收时间的，与中选供应商串通或要求中选供应商通过减少货物数量或降低服务标准的，在履行合同中采取更改配置、调换物品等手段的，要求中选供应商出具虚假发票或任意更改销售发票的，谋取不正当利益的，承担相应的法律责任。</w:t>
      </w:r>
    </w:p>
    <w:p w14:paraId="4824C07D">
      <w:pPr>
        <w:snapToGrid w:val="0"/>
        <w:spacing w:line="50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四、中选供应商出现违约情形，应当及时纠正或补偿；造成损失的，按合同约定追究违约责任；发现有假冒、伪劣、走私产品、商业贿赂等违法情形的，应由采购人移交工商、质监、公安等行政执法部门依法查处。</w:t>
      </w:r>
    </w:p>
    <w:p w14:paraId="79049805">
      <w:pPr>
        <w:snapToGrid w:val="0"/>
        <w:spacing w:line="50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五、按采购合同约定支付的合同款。</w:t>
      </w:r>
    </w:p>
    <w:p w14:paraId="7B41CFE7">
      <w:pPr>
        <w:snapToGrid w:val="0"/>
        <w:spacing w:line="50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六、不响应付款方式的，视同响应文件无效，按无效响应文件处理。</w:t>
      </w:r>
    </w:p>
    <w:p w14:paraId="47E49D5A">
      <w:pPr>
        <w:snapToGrid w:val="0"/>
        <w:spacing w:line="50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七、付款方式详见比选文件第三章，项目款的支付不计息。</w:t>
      </w:r>
    </w:p>
    <w:p w14:paraId="3DC68657">
      <w:pPr>
        <w:snapToGrid w:val="0"/>
        <w:spacing w:line="500" w:lineRule="exact"/>
        <w:ind w:firstLine="480" w:firstLineChars="200"/>
        <w:rPr>
          <w:rStyle w:val="42"/>
          <w:rFonts w:ascii="宋体" w:hAnsi="宋体" w:eastAsia="宋体" w:cs="宋体"/>
          <w:color w:val="auto"/>
          <w:sz w:val="24"/>
          <w:szCs w:val="21"/>
          <w:highlight w:val="none"/>
        </w:rPr>
      </w:pPr>
    </w:p>
    <w:p w14:paraId="417C8C76">
      <w:pPr>
        <w:snapToGrid w:val="0"/>
        <w:spacing w:line="500" w:lineRule="exact"/>
        <w:ind w:firstLine="420" w:firstLineChars="200"/>
        <w:rPr>
          <w:rStyle w:val="42"/>
          <w:rFonts w:ascii="宋体" w:hAnsi="宋体" w:eastAsia="宋体" w:cs="宋体"/>
          <w:color w:val="auto"/>
          <w:sz w:val="21"/>
          <w:szCs w:val="21"/>
          <w:highlight w:val="none"/>
        </w:rPr>
      </w:pPr>
    </w:p>
    <w:p w14:paraId="2A6B1190">
      <w:pPr>
        <w:pStyle w:val="78"/>
        <w:snapToGrid w:val="0"/>
        <w:rPr>
          <w:rStyle w:val="42"/>
          <w:rFonts w:ascii="宋体" w:hAnsi="宋体" w:eastAsia="宋体" w:cs="宋体"/>
          <w:color w:val="auto"/>
          <w:highlight w:val="none"/>
        </w:rPr>
      </w:pPr>
    </w:p>
    <w:p w14:paraId="28309CA5">
      <w:pPr>
        <w:snapToGrid w:val="0"/>
        <w:spacing w:line="500" w:lineRule="exact"/>
        <w:ind w:firstLine="579" w:firstLineChars="200"/>
        <w:jc w:val="center"/>
        <w:rPr>
          <w:rStyle w:val="42"/>
          <w:rFonts w:ascii="宋体" w:hAnsi="宋体" w:eastAsia="宋体" w:cs="宋体"/>
          <w:b/>
          <w:color w:val="auto"/>
          <w:w w:val="80"/>
          <w:kern w:val="44"/>
          <w:sz w:val="36"/>
          <w:szCs w:val="36"/>
          <w:highlight w:val="none"/>
        </w:rPr>
      </w:pPr>
    </w:p>
    <w:p w14:paraId="5A232933">
      <w:pPr>
        <w:rPr>
          <w:rStyle w:val="42"/>
          <w:rFonts w:ascii="宋体" w:hAnsi="宋体" w:eastAsia="宋体" w:cs="宋体"/>
          <w:b/>
          <w:color w:val="auto"/>
          <w:w w:val="80"/>
          <w:kern w:val="44"/>
          <w:sz w:val="36"/>
          <w:szCs w:val="36"/>
          <w:highlight w:val="none"/>
        </w:rPr>
      </w:pPr>
      <w:r>
        <w:rPr>
          <w:rStyle w:val="42"/>
          <w:rFonts w:hint="eastAsia" w:ascii="宋体" w:hAnsi="宋体" w:eastAsia="宋体" w:cs="宋体"/>
          <w:b/>
          <w:color w:val="auto"/>
          <w:w w:val="80"/>
          <w:kern w:val="44"/>
          <w:sz w:val="36"/>
          <w:szCs w:val="36"/>
          <w:highlight w:val="none"/>
        </w:rPr>
        <w:br w:type="page"/>
      </w:r>
    </w:p>
    <w:p w14:paraId="5BD85A59">
      <w:pPr>
        <w:snapToGrid w:val="0"/>
        <w:spacing w:line="500" w:lineRule="exact"/>
        <w:ind w:firstLine="579" w:firstLineChars="200"/>
        <w:jc w:val="center"/>
        <w:rPr>
          <w:rStyle w:val="42"/>
          <w:rFonts w:ascii="宋体" w:hAnsi="宋体" w:eastAsia="宋体" w:cs="宋体"/>
          <w:b/>
          <w:color w:val="auto"/>
          <w:w w:val="80"/>
          <w:kern w:val="44"/>
          <w:sz w:val="36"/>
          <w:szCs w:val="36"/>
          <w:highlight w:val="none"/>
        </w:rPr>
      </w:pPr>
      <w:r>
        <w:rPr>
          <w:rStyle w:val="42"/>
          <w:rFonts w:hint="eastAsia" w:ascii="宋体" w:hAnsi="宋体" w:eastAsia="宋体" w:cs="宋体"/>
          <w:b/>
          <w:color w:val="auto"/>
          <w:w w:val="80"/>
          <w:kern w:val="44"/>
          <w:sz w:val="36"/>
          <w:szCs w:val="36"/>
          <w:highlight w:val="none"/>
        </w:rPr>
        <w:t>第</w:t>
      </w:r>
      <w:r>
        <w:rPr>
          <w:rStyle w:val="42"/>
          <w:rFonts w:hint="eastAsia" w:ascii="宋体" w:hAnsi="宋体" w:eastAsia="宋体" w:cs="宋体"/>
          <w:b/>
          <w:color w:val="auto"/>
          <w:w w:val="80"/>
          <w:kern w:val="44"/>
          <w:sz w:val="36"/>
          <w:szCs w:val="36"/>
          <w:highlight w:val="none"/>
          <w:lang w:val="en-US" w:eastAsia="zh-CN"/>
        </w:rPr>
        <w:t>六</w:t>
      </w:r>
      <w:r>
        <w:rPr>
          <w:rStyle w:val="42"/>
          <w:rFonts w:hint="eastAsia" w:ascii="宋体" w:hAnsi="宋体" w:eastAsia="宋体" w:cs="宋体"/>
          <w:b/>
          <w:color w:val="auto"/>
          <w:w w:val="80"/>
          <w:kern w:val="44"/>
          <w:sz w:val="36"/>
          <w:szCs w:val="36"/>
          <w:highlight w:val="none"/>
        </w:rPr>
        <w:t>章  响应文件组成及格式</w:t>
      </w:r>
    </w:p>
    <w:p w14:paraId="7C0EA78A">
      <w:pPr>
        <w:snapToGrid w:val="0"/>
        <w:spacing w:line="500" w:lineRule="exact"/>
        <w:ind w:firstLine="482" w:firstLineChars="200"/>
        <w:jc w:val="left"/>
        <w:rPr>
          <w:rStyle w:val="42"/>
          <w:rFonts w:ascii="宋体" w:hAnsi="宋体" w:eastAsia="宋体" w:cs="宋体"/>
          <w:b/>
          <w:color w:val="auto"/>
          <w:sz w:val="24"/>
          <w:szCs w:val="21"/>
          <w:highlight w:val="none"/>
        </w:rPr>
      </w:pPr>
      <w:r>
        <w:rPr>
          <w:rStyle w:val="42"/>
          <w:rFonts w:hint="eastAsia" w:ascii="宋体" w:hAnsi="宋体" w:eastAsia="宋体" w:cs="宋体"/>
          <w:b/>
          <w:bCs/>
          <w:color w:val="auto"/>
          <w:sz w:val="24"/>
          <w:szCs w:val="24"/>
          <w:highlight w:val="none"/>
        </w:rPr>
        <w:t>供应商应依照规定提交各类声明函、承诺函，不再同时提供原件备查或提供有关部门出具的相关证明文件。但中选供应商应做好提交声明函、承诺函相应原件的核查准备；核查后发现虚假或违背承诺的，依照相关法律法规规定处理。</w:t>
      </w:r>
    </w:p>
    <w:p w14:paraId="0444C588">
      <w:pPr>
        <w:snapToGrid w:val="0"/>
        <w:spacing w:line="500" w:lineRule="exact"/>
        <w:ind w:firstLine="482" w:firstLineChars="200"/>
        <w:jc w:val="left"/>
        <w:rPr>
          <w:rStyle w:val="42"/>
          <w:rFonts w:ascii="宋体" w:hAnsi="宋体" w:eastAsia="宋体" w:cs="宋体"/>
          <w:b/>
          <w:color w:val="auto"/>
          <w:sz w:val="24"/>
          <w:szCs w:val="21"/>
          <w:highlight w:val="none"/>
        </w:rPr>
      </w:pPr>
      <w:r>
        <w:rPr>
          <w:rStyle w:val="42"/>
          <w:rFonts w:hint="eastAsia" w:ascii="宋体" w:hAnsi="宋体" w:eastAsia="宋体" w:cs="宋体"/>
          <w:b/>
          <w:color w:val="auto"/>
          <w:sz w:val="24"/>
          <w:szCs w:val="21"/>
          <w:highlight w:val="none"/>
        </w:rPr>
        <w:t>一、响应文件组成</w:t>
      </w:r>
    </w:p>
    <w:p w14:paraId="27DF55F5">
      <w:pPr>
        <w:pStyle w:val="95"/>
        <w:snapToGrid w:val="0"/>
        <w:spacing w:line="500" w:lineRule="exact"/>
        <w:ind w:left="0" w:firstLine="480"/>
        <w:rPr>
          <w:rStyle w:val="42"/>
          <w:rFonts w:ascii="宋体" w:hAnsi="宋体" w:eastAsia="宋体" w:cs="宋体"/>
          <w:color w:val="auto"/>
          <w:szCs w:val="24"/>
          <w:highlight w:val="none"/>
        </w:rPr>
      </w:pPr>
      <w:r>
        <w:rPr>
          <w:rStyle w:val="42"/>
          <w:rFonts w:hint="eastAsia" w:ascii="宋体" w:hAnsi="宋体" w:eastAsia="宋体" w:cs="宋体"/>
          <w:color w:val="auto"/>
          <w:szCs w:val="24"/>
          <w:highlight w:val="none"/>
        </w:rPr>
        <w:t>响应文件由资格审查文件、商务技术响应文件、报价响应文件</w:t>
      </w:r>
      <w:r>
        <w:rPr>
          <w:rStyle w:val="42"/>
          <w:rFonts w:hint="eastAsia" w:ascii="宋体" w:hAnsi="宋体" w:eastAsia="宋体" w:cs="宋体"/>
          <w:color w:val="auto"/>
          <w:szCs w:val="24"/>
          <w:highlight w:val="none"/>
          <w:lang w:val="en-US" w:eastAsia="zh-CN"/>
        </w:rPr>
        <w:t>三</w:t>
      </w:r>
      <w:r>
        <w:rPr>
          <w:rStyle w:val="42"/>
          <w:rFonts w:hint="eastAsia" w:ascii="宋体" w:hAnsi="宋体" w:eastAsia="宋体" w:cs="宋体"/>
          <w:color w:val="auto"/>
          <w:szCs w:val="24"/>
          <w:highlight w:val="none"/>
        </w:rPr>
        <w:t>部分组成。本次比选应采用资格后审方式，供应商须将资格审查文件作为响应文件组成部分，按比选文件要求装订密封后一起递交。</w:t>
      </w:r>
    </w:p>
    <w:p w14:paraId="69D9AFA8">
      <w:pPr>
        <w:pStyle w:val="95"/>
        <w:snapToGrid w:val="0"/>
        <w:spacing w:line="360" w:lineRule="auto"/>
        <w:ind w:left="0" w:firstLine="522"/>
        <w:rPr>
          <w:rStyle w:val="42"/>
          <w:rFonts w:ascii="宋体" w:hAnsi="宋体" w:eastAsia="宋体" w:cs="宋体"/>
          <w:b/>
          <w:color w:val="auto"/>
          <w:sz w:val="26"/>
          <w:szCs w:val="21"/>
          <w:highlight w:val="none"/>
        </w:rPr>
      </w:pPr>
      <w:r>
        <w:rPr>
          <w:rStyle w:val="42"/>
          <w:rFonts w:hint="eastAsia" w:ascii="宋体" w:hAnsi="宋体" w:eastAsia="宋体" w:cs="宋体"/>
          <w:b/>
          <w:color w:val="auto"/>
          <w:sz w:val="26"/>
          <w:szCs w:val="21"/>
          <w:highlight w:val="none"/>
        </w:rPr>
        <w:t>（一）资格审查文件（单独装订密封）</w:t>
      </w:r>
    </w:p>
    <w:p w14:paraId="3A2F5E8A">
      <w:pPr>
        <w:snapToGrid w:val="0"/>
        <w:ind w:firstLine="480" w:firstLineChars="200"/>
        <w:rPr>
          <w:rStyle w:val="42"/>
          <w:rFonts w:ascii="宋体" w:hAnsi="宋体" w:eastAsia="宋体" w:cs="宋体"/>
          <w:bCs/>
          <w:color w:val="auto"/>
          <w:sz w:val="24"/>
          <w:szCs w:val="24"/>
          <w:highlight w:val="none"/>
        </w:rPr>
      </w:pPr>
      <w:r>
        <w:rPr>
          <w:rStyle w:val="42"/>
          <w:rFonts w:hint="eastAsia" w:ascii="宋体" w:hAnsi="宋体" w:eastAsia="宋体" w:cs="宋体"/>
          <w:bCs/>
          <w:color w:val="auto"/>
          <w:sz w:val="24"/>
          <w:szCs w:val="24"/>
          <w:highlight w:val="none"/>
        </w:rPr>
        <w:t>1.供应商提供有效的营业执照等具有独立承担民事责任能力的证明材料复印件。</w:t>
      </w:r>
    </w:p>
    <w:p w14:paraId="3ABB47BA">
      <w:pPr>
        <w:snapToGrid w:val="0"/>
        <w:ind w:firstLine="480" w:firstLineChars="200"/>
        <w:rPr>
          <w:rStyle w:val="42"/>
          <w:rFonts w:ascii="宋体" w:hAnsi="宋体" w:eastAsia="宋体" w:cs="宋体"/>
          <w:color w:val="auto"/>
          <w:kern w:val="0"/>
          <w:sz w:val="24"/>
          <w:szCs w:val="24"/>
          <w:highlight w:val="none"/>
        </w:rPr>
      </w:pPr>
      <w:r>
        <w:rPr>
          <w:rStyle w:val="42"/>
          <w:rFonts w:hint="eastAsia" w:ascii="宋体" w:hAnsi="宋体" w:eastAsia="宋体" w:cs="宋体"/>
          <w:color w:val="auto"/>
          <w:sz w:val="24"/>
          <w:szCs w:val="24"/>
          <w:highlight w:val="none"/>
        </w:rPr>
        <w:t>2.供应商法定代表人参加比选的，必须提供</w:t>
      </w:r>
      <w:r>
        <w:rPr>
          <w:rStyle w:val="42"/>
          <w:rFonts w:hint="eastAsia" w:ascii="宋体" w:hAnsi="宋体" w:eastAsia="宋体" w:cs="宋体"/>
          <w:color w:val="auto"/>
          <w:kern w:val="0"/>
          <w:sz w:val="24"/>
          <w:szCs w:val="24"/>
          <w:highlight w:val="none"/>
        </w:rPr>
        <w:t>法定代表人身份证明及法定代表人本人身份证复印件；非法定代表人参加比选的，必须提供法定代表人签名或盖章的授权委托书及法定代表人和被授权人两个人的身份证复印件（格式参见第</w:t>
      </w:r>
      <w:r>
        <w:rPr>
          <w:rStyle w:val="42"/>
          <w:rFonts w:hint="eastAsia" w:ascii="宋体" w:hAnsi="宋体" w:eastAsia="宋体" w:cs="宋体"/>
          <w:color w:val="auto"/>
          <w:kern w:val="0"/>
          <w:sz w:val="24"/>
          <w:szCs w:val="24"/>
          <w:highlight w:val="none"/>
          <w:lang w:val="en-US" w:eastAsia="zh-CN"/>
        </w:rPr>
        <w:t>六</w:t>
      </w:r>
      <w:r>
        <w:rPr>
          <w:rStyle w:val="42"/>
          <w:rFonts w:hint="eastAsia" w:ascii="宋体" w:hAnsi="宋体" w:eastAsia="宋体" w:cs="宋体"/>
          <w:color w:val="auto"/>
          <w:kern w:val="0"/>
          <w:sz w:val="24"/>
          <w:szCs w:val="24"/>
          <w:highlight w:val="none"/>
        </w:rPr>
        <w:t>章）。</w:t>
      </w:r>
    </w:p>
    <w:p w14:paraId="7CE28A3A">
      <w:pPr>
        <w:snapToGrid w:val="0"/>
        <w:ind w:firstLine="480" w:firstLineChars="200"/>
        <w:rPr>
          <w:rStyle w:val="42"/>
          <w:rFonts w:hint="eastAsia"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lang w:val="en-US" w:eastAsia="zh-CN"/>
        </w:rPr>
        <w:t>3.</w:t>
      </w:r>
      <w:r>
        <w:rPr>
          <w:rStyle w:val="42"/>
          <w:rFonts w:hint="eastAsia" w:ascii="宋体" w:hAnsi="宋体" w:eastAsia="宋体" w:cs="宋体"/>
          <w:color w:val="auto"/>
          <w:sz w:val="24"/>
          <w:szCs w:val="24"/>
          <w:highlight w:val="none"/>
        </w:rPr>
        <w:t>供应商须提供参与本次项目采购活动前三年内，在经营活动中没有重大违法记录的书面《无重大违法记录声明函》（格式参见第</w:t>
      </w:r>
      <w:r>
        <w:rPr>
          <w:rStyle w:val="42"/>
          <w:rFonts w:hint="eastAsia" w:ascii="宋体" w:hAnsi="宋体" w:eastAsia="宋体" w:cs="宋体"/>
          <w:color w:val="auto"/>
          <w:sz w:val="24"/>
          <w:szCs w:val="24"/>
          <w:highlight w:val="none"/>
          <w:lang w:val="en-US" w:eastAsia="zh-CN"/>
        </w:rPr>
        <w:t>六</w:t>
      </w:r>
      <w:r>
        <w:rPr>
          <w:rStyle w:val="42"/>
          <w:rFonts w:hint="eastAsia" w:ascii="宋体" w:hAnsi="宋体" w:eastAsia="宋体" w:cs="宋体"/>
          <w:color w:val="auto"/>
          <w:sz w:val="24"/>
          <w:szCs w:val="24"/>
          <w:highlight w:val="none"/>
        </w:rPr>
        <w:t>章）。</w:t>
      </w:r>
    </w:p>
    <w:p w14:paraId="0E7A9151">
      <w:pPr>
        <w:snapToGrid w:val="0"/>
        <w:ind w:firstLine="480" w:firstLineChars="200"/>
        <w:rPr>
          <w:rStyle w:val="42"/>
          <w:rFonts w:hint="eastAsia"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lang w:val="en-US" w:eastAsia="zh-CN"/>
        </w:rPr>
        <w:t>4</w:t>
      </w:r>
      <w:r>
        <w:rPr>
          <w:rStyle w:val="42"/>
          <w:rFonts w:hint="eastAsia" w:ascii="宋体" w:hAnsi="宋体" w:eastAsia="宋体" w:cs="宋体"/>
          <w:color w:val="auto"/>
          <w:sz w:val="24"/>
          <w:szCs w:val="24"/>
          <w:highlight w:val="none"/>
        </w:rPr>
        <w:t>.关于资格文件的声明函（格式参见第</w:t>
      </w:r>
      <w:r>
        <w:rPr>
          <w:rStyle w:val="42"/>
          <w:rFonts w:hint="eastAsia" w:ascii="宋体" w:hAnsi="宋体" w:eastAsia="宋体" w:cs="宋体"/>
          <w:color w:val="auto"/>
          <w:sz w:val="24"/>
          <w:szCs w:val="24"/>
          <w:highlight w:val="none"/>
          <w:lang w:val="en-US" w:eastAsia="zh-CN"/>
        </w:rPr>
        <w:t>六</w:t>
      </w:r>
      <w:r>
        <w:rPr>
          <w:rStyle w:val="42"/>
          <w:rFonts w:hint="eastAsia" w:ascii="宋体" w:hAnsi="宋体" w:eastAsia="宋体" w:cs="宋体"/>
          <w:color w:val="auto"/>
          <w:sz w:val="24"/>
          <w:szCs w:val="24"/>
          <w:highlight w:val="none"/>
        </w:rPr>
        <w:t>章）。</w:t>
      </w:r>
    </w:p>
    <w:p w14:paraId="68BBAAB0">
      <w:pPr>
        <w:snapToGrid w:val="0"/>
        <w:ind w:firstLine="482" w:firstLineChars="200"/>
        <w:jc w:val="left"/>
        <w:rPr>
          <w:rStyle w:val="42"/>
          <w:rFonts w:ascii="宋体" w:hAnsi="宋体" w:eastAsia="宋体" w:cs="宋体"/>
          <w:b/>
          <w:color w:val="auto"/>
          <w:sz w:val="24"/>
          <w:szCs w:val="21"/>
          <w:highlight w:val="none"/>
        </w:rPr>
      </w:pPr>
      <w:r>
        <w:rPr>
          <w:rStyle w:val="42"/>
          <w:rFonts w:hint="eastAsia" w:ascii="宋体" w:hAnsi="宋体" w:eastAsia="宋体" w:cs="宋体"/>
          <w:b/>
          <w:color w:val="auto"/>
          <w:sz w:val="24"/>
          <w:szCs w:val="21"/>
          <w:highlight w:val="none"/>
        </w:rPr>
        <w:t>注：以上材料如为复印件均需加盖供应商公章</w:t>
      </w:r>
    </w:p>
    <w:p w14:paraId="0637B358">
      <w:pPr>
        <w:numPr>
          <w:ilvl w:val="0"/>
          <w:numId w:val="9"/>
        </w:numPr>
        <w:snapToGrid w:val="0"/>
        <w:ind w:firstLine="482" w:firstLineChars="200"/>
        <w:rPr>
          <w:rStyle w:val="42"/>
          <w:rFonts w:ascii="宋体" w:hAnsi="宋体" w:eastAsia="宋体" w:cs="宋体"/>
          <w:b/>
          <w:color w:val="auto"/>
          <w:sz w:val="24"/>
          <w:szCs w:val="21"/>
          <w:highlight w:val="none"/>
        </w:rPr>
      </w:pPr>
      <w:r>
        <w:rPr>
          <w:rStyle w:val="42"/>
          <w:rFonts w:hint="eastAsia" w:ascii="宋体" w:hAnsi="宋体" w:eastAsia="宋体" w:cs="宋体"/>
          <w:b/>
          <w:color w:val="auto"/>
          <w:sz w:val="24"/>
          <w:szCs w:val="21"/>
          <w:highlight w:val="none"/>
        </w:rPr>
        <w:t>商务技术响应文件（单独装订密封）</w:t>
      </w:r>
    </w:p>
    <w:p w14:paraId="3E2109CD">
      <w:pPr>
        <w:snapToGrid w:val="0"/>
        <w:ind w:firstLine="482" w:firstLineChars="200"/>
        <w:rPr>
          <w:rStyle w:val="42"/>
          <w:rFonts w:ascii="宋体" w:hAnsi="宋体" w:eastAsia="宋体" w:cs="宋体"/>
          <w:b/>
          <w:color w:val="auto"/>
          <w:sz w:val="24"/>
          <w:szCs w:val="21"/>
          <w:highlight w:val="none"/>
        </w:rPr>
      </w:pPr>
      <w:r>
        <w:rPr>
          <w:rStyle w:val="42"/>
          <w:rFonts w:hint="eastAsia" w:ascii="宋体" w:hAnsi="宋体" w:eastAsia="宋体" w:cs="宋体"/>
          <w:b/>
          <w:color w:val="auto"/>
          <w:sz w:val="24"/>
          <w:szCs w:val="21"/>
          <w:highlight w:val="none"/>
        </w:rPr>
        <w:t>【特别提醒】以下商务技术响应文件的内容，不得有缺项或漏项。否则将被视为未实质性响应比选文件要求而作无效响应处理。</w:t>
      </w:r>
    </w:p>
    <w:p w14:paraId="42373867">
      <w:pPr>
        <w:snapToGrid w:val="0"/>
        <w:spacing w:line="500" w:lineRule="exact"/>
        <w:ind w:firstLine="360" w:firstLineChars="150"/>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1.比选响应函（格式参见第</w:t>
      </w:r>
      <w:r>
        <w:rPr>
          <w:rStyle w:val="42"/>
          <w:rFonts w:hint="eastAsia" w:ascii="宋体" w:hAnsi="宋体" w:eastAsia="宋体" w:cs="宋体"/>
          <w:color w:val="auto"/>
          <w:sz w:val="24"/>
          <w:szCs w:val="21"/>
          <w:highlight w:val="none"/>
          <w:lang w:val="en-US" w:eastAsia="zh-CN"/>
        </w:rPr>
        <w:t>六</w:t>
      </w:r>
      <w:r>
        <w:rPr>
          <w:rStyle w:val="42"/>
          <w:rFonts w:hint="eastAsia" w:ascii="宋体" w:hAnsi="宋体" w:eastAsia="宋体" w:cs="宋体"/>
          <w:color w:val="auto"/>
          <w:sz w:val="24"/>
          <w:szCs w:val="21"/>
          <w:highlight w:val="none"/>
        </w:rPr>
        <w:t>章）。</w:t>
      </w:r>
    </w:p>
    <w:p w14:paraId="7C0EF5A2">
      <w:pPr>
        <w:snapToGrid w:val="0"/>
        <w:spacing w:line="500" w:lineRule="exact"/>
        <w:ind w:firstLine="360" w:firstLineChars="150"/>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2.评审评分项技术响应评分中所涉及的事项需提供的所有资料；</w:t>
      </w:r>
    </w:p>
    <w:p w14:paraId="6DF2B1DC">
      <w:pPr>
        <w:snapToGrid w:val="0"/>
        <w:spacing w:line="500" w:lineRule="exact"/>
        <w:ind w:firstLine="360" w:firstLineChars="150"/>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3.评审评分项中未涉及的事项，供应商认为需要提交的其他资料；</w:t>
      </w:r>
    </w:p>
    <w:p w14:paraId="6DC956BC">
      <w:pPr>
        <w:snapToGrid w:val="0"/>
        <w:spacing w:line="500" w:lineRule="exact"/>
        <w:ind w:firstLine="360" w:firstLineChars="150"/>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4.比选文件中要求提供的其他材料。</w:t>
      </w:r>
    </w:p>
    <w:p w14:paraId="7B42252C">
      <w:pPr>
        <w:snapToGrid w:val="0"/>
        <w:spacing w:line="500" w:lineRule="exact"/>
        <w:ind w:firstLine="360" w:firstLineChars="150"/>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注：为方便比选小组评审，请供应商按评审评分项中所涉及的事项顺序进行编制，可以补充相关材料。</w:t>
      </w:r>
    </w:p>
    <w:p w14:paraId="47A7D9F1">
      <w:pPr>
        <w:snapToGrid w:val="0"/>
        <w:spacing w:line="500" w:lineRule="exact"/>
        <w:ind w:firstLine="482" w:firstLineChars="200"/>
        <w:jc w:val="left"/>
        <w:rPr>
          <w:rStyle w:val="42"/>
          <w:rFonts w:ascii="宋体" w:hAnsi="宋体" w:eastAsia="宋体" w:cs="宋体"/>
          <w:b/>
          <w:bCs/>
          <w:color w:val="auto"/>
          <w:sz w:val="24"/>
          <w:szCs w:val="21"/>
          <w:highlight w:val="none"/>
        </w:rPr>
      </w:pPr>
      <w:r>
        <w:rPr>
          <w:rStyle w:val="42"/>
          <w:rFonts w:hint="eastAsia" w:ascii="宋体" w:hAnsi="宋体" w:eastAsia="宋体" w:cs="宋体"/>
          <w:b/>
          <w:bCs/>
          <w:color w:val="auto"/>
          <w:sz w:val="24"/>
          <w:szCs w:val="21"/>
          <w:highlight w:val="none"/>
        </w:rPr>
        <w:t>（三）报价响应文件（单独装订密封）</w:t>
      </w:r>
    </w:p>
    <w:p w14:paraId="628C4078">
      <w:pPr>
        <w:snapToGrid w:val="0"/>
        <w:spacing w:line="500" w:lineRule="exact"/>
        <w:ind w:left="478" w:leftChars="184"/>
        <w:jc w:val="left"/>
        <w:rPr>
          <w:rStyle w:val="42"/>
          <w:rFonts w:ascii="宋体" w:hAnsi="宋体" w:eastAsia="宋体" w:cs="宋体"/>
          <w:bCs/>
          <w:color w:val="auto"/>
          <w:sz w:val="24"/>
          <w:szCs w:val="21"/>
          <w:highlight w:val="none"/>
        </w:rPr>
      </w:pPr>
      <w:r>
        <w:rPr>
          <w:rStyle w:val="42"/>
          <w:rFonts w:hint="eastAsia" w:ascii="宋体" w:hAnsi="宋体" w:eastAsia="宋体" w:cs="宋体"/>
          <w:bCs/>
          <w:color w:val="auto"/>
          <w:sz w:val="24"/>
          <w:szCs w:val="21"/>
          <w:highlight w:val="none"/>
        </w:rPr>
        <w:t>1.比选报价表（格式参见第</w:t>
      </w:r>
      <w:r>
        <w:rPr>
          <w:rStyle w:val="42"/>
          <w:rFonts w:hint="eastAsia" w:ascii="宋体" w:hAnsi="宋体" w:eastAsia="宋体" w:cs="宋体"/>
          <w:bCs/>
          <w:color w:val="auto"/>
          <w:sz w:val="24"/>
          <w:szCs w:val="21"/>
          <w:highlight w:val="none"/>
          <w:lang w:val="en-US" w:eastAsia="zh-CN"/>
        </w:rPr>
        <w:t>六</w:t>
      </w:r>
      <w:r>
        <w:rPr>
          <w:rStyle w:val="42"/>
          <w:rFonts w:hint="eastAsia" w:ascii="宋体" w:hAnsi="宋体" w:eastAsia="宋体" w:cs="宋体"/>
          <w:bCs/>
          <w:color w:val="auto"/>
          <w:sz w:val="24"/>
          <w:szCs w:val="21"/>
          <w:highlight w:val="none"/>
        </w:rPr>
        <w:t>章）。</w:t>
      </w:r>
      <w:r>
        <w:rPr>
          <w:rStyle w:val="42"/>
          <w:rFonts w:hint="eastAsia" w:ascii="宋体" w:hAnsi="宋体" w:eastAsia="宋体" w:cs="宋体"/>
          <w:bCs/>
          <w:color w:val="auto"/>
          <w:sz w:val="24"/>
          <w:szCs w:val="21"/>
          <w:highlight w:val="none"/>
        </w:rPr>
        <w:br w:type="textWrapping"/>
      </w:r>
      <w:r>
        <w:rPr>
          <w:rStyle w:val="42"/>
          <w:rFonts w:hint="eastAsia" w:ascii="宋体" w:hAnsi="宋体" w:eastAsia="宋体" w:cs="宋体"/>
          <w:bCs/>
          <w:color w:val="auto"/>
          <w:sz w:val="24"/>
          <w:szCs w:val="21"/>
          <w:highlight w:val="none"/>
        </w:rPr>
        <w:t>2.比选报价明细表（格式参见第</w:t>
      </w:r>
      <w:r>
        <w:rPr>
          <w:rStyle w:val="42"/>
          <w:rFonts w:hint="eastAsia" w:ascii="宋体" w:hAnsi="宋体" w:eastAsia="宋体" w:cs="宋体"/>
          <w:bCs/>
          <w:color w:val="auto"/>
          <w:sz w:val="24"/>
          <w:szCs w:val="21"/>
          <w:highlight w:val="none"/>
          <w:lang w:val="en-US" w:eastAsia="zh-CN"/>
        </w:rPr>
        <w:t>六</w:t>
      </w:r>
      <w:r>
        <w:rPr>
          <w:rStyle w:val="42"/>
          <w:rFonts w:hint="eastAsia" w:ascii="宋体" w:hAnsi="宋体" w:eastAsia="宋体" w:cs="宋体"/>
          <w:bCs/>
          <w:color w:val="auto"/>
          <w:sz w:val="24"/>
          <w:szCs w:val="21"/>
          <w:highlight w:val="none"/>
        </w:rPr>
        <w:t>章）。</w:t>
      </w:r>
    </w:p>
    <w:p w14:paraId="703A185E">
      <w:pPr>
        <w:snapToGrid w:val="0"/>
        <w:spacing w:line="500" w:lineRule="exact"/>
        <w:ind w:firstLine="480" w:firstLineChars="200"/>
        <w:jc w:val="left"/>
        <w:rPr>
          <w:rStyle w:val="42"/>
          <w:rFonts w:ascii="宋体" w:hAnsi="宋体" w:eastAsia="宋体" w:cs="宋体"/>
          <w:bCs/>
          <w:color w:val="auto"/>
          <w:sz w:val="24"/>
          <w:szCs w:val="21"/>
          <w:highlight w:val="none"/>
        </w:rPr>
      </w:pPr>
    </w:p>
    <w:p w14:paraId="7850B429">
      <w:pPr>
        <w:snapToGrid w:val="0"/>
        <w:spacing w:line="500" w:lineRule="exact"/>
        <w:ind w:firstLine="482" w:firstLineChars="200"/>
        <w:jc w:val="left"/>
        <w:rPr>
          <w:rStyle w:val="42"/>
          <w:rFonts w:ascii="宋体" w:hAnsi="宋体" w:eastAsia="宋体" w:cs="宋体"/>
          <w:b/>
          <w:bCs/>
          <w:color w:val="auto"/>
          <w:sz w:val="24"/>
          <w:szCs w:val="21"/>
          <w:highlight w:val="none"/>
        </w:rPr>
      </w:pPr>
    </w:p>
    <w:p w14:paraId="27E90BF8">
      <w:pPr>
        <w:snapToGrid w:val="0"/>
        <w:spacing w:line="500" w:lineRule="exact"/>
        <w:ind w:firstLine="482" w:firstLineChars="200"/>
        <w:jc w:val="left"/>
        <w:rPr>
          <w:rStyle w:val="42"/>
          <w:rFonts w:ascii="宋体" w:hAnsi="宋体" w:eastAsia="宋体" w:cs="宋体"/>
          <w:color w:val="auto"/>
          <w:sz w:val="24"/>
          <w:szCs w:val="24"/>
          <w:highlight w:val="none"/>
        </w:rPr>
      </w:pPr>
      <w:r>
        <w:rPr>
          <w:rStyle w:val="42"/>
          <w:rFonts w:hint="eastAsia" w:ascii="宋体" w:hAnsi="宋体" w:eastAsia="宋体" w:cs="宋体"/>
          <w:b/>
          <w:bCs/>
          <w:color w:val="auto"/>
          <w:sz w:val="24"/>
          <w:szCs w:val="21"/>
          <w:highlight w:val="none"/>
        </w:rPr>
        <w:br w:type="page"/>
      </w:r>
      <w:r>
        <w:rPr>
          <w:rStyle w:val="42"/>
          <w:rFonts w:hint="eastAsia" w:ascii="宋体" w:hAnsi="宋体" w:eastAsia="宋体" w:cs="宋体"/>
          <w:b/>
          <w:bCs/>
          <w:color w:val="auto"/>
          <w:sz w:val="24"/>
          <w:szCs w:val="21"/>
          <w:highlight w:val="none"/>
        </w:rPr>
        <w:t>附件：相关格式</w:t>
      </w:r>
    </w:p>
    <w:p w14:paraId="3BD6E03D">
      <w:pPr>
        <w:tabs>
          <w:tab w:val="center" w:pos="5023"/>
          <w:tab w:val="left" w:pos="8652"/>
        </w:tabs>
        <w:snapToGrid w:val="0"/>
        <w:spacing w:before="360" w:line="400" w:lineRule="exact"/>
        <w:jc w:val="center"/>
        <w:rPr>
          <w:rStyle w:val="42"/>
          <w:rFonts w:ascii="宋体" w:hAnsi="宋体" w:eastAsia="宋体" w:cs="宋体"/>
          <w:b/>
          <w:color w:val="auto"/>
          <w:sz w:val="52"/>
          <w:szCs w:val="52"/>
          <w:highlight w:val="none"/>
        </w:rPr>
      </w:pPr>
    </w:p>
    <w:p w14:paraId="621B36C4">
      <w:pPr>
        <w:snapToGrid w:val="0"/>
        <w:spacing w:line="500" w:lineRule="exact"/>
        <w:rPr>
          <w:rStyle w:val="42"/>
          <w:rFonts w:ascii="宋体" w:hAnsi="宋体" w:eastAsia="宋体" w:cs="宋体"/>
          <w:b/>
          <w:bCs/>
          <w:color w:val="auto"/>
          <w:sz w:val="24"/>
          <w:szCs w:val="21"/>
          <w:highlight w:val="none"/>
        </w:rPr>
      </w:pPr>
      <w:r>
        <w:rPr>
          <w:rStyle w:val="42"/>
          <w:rFonts w:hint="eastAsia" w:ascii="宋体" w:hAnsi="宋体" w:eastAsia="宋体" w:cs="宋体"/>
          <w:b/>
          <w:bCs/>
          <w:color w:val="auto"/>
          <w:sz w:val="24"/>
          <w:szCs w:val="21"/>
          <w:highlight w:val="none"/>
        </w:rPr>
        <w:t>A资格审查文件相关的格式文件及表格（单独密封）</w:t>
      </w:r>
    </w:p>
    <w:p w14:paraId="38751767">
      <w:pPr>
        <w:snapToGrid w:val="0"/>
        <w:spacing w:line="500" w:lineRule="exact"/>
        <w:jc w:val="center"/>
        <w:rPr>
          <w:rStyle w:val="42"/>
          <w:rFonts w:ascii="宋体" w:hAnsi="宋体" w:eastAsia="宋体" w:cs="宋体"/>
          <w:b/>
          <w:bCs/>
          <w:color w:val="auto"/>
          <w:sz w:val="24"/>
          <w:szCs w:val="21"/>
          <w:highlight w:val="none"/>
        </w:rPr>
      </w:pPr>
    </w:p>
    <w:p w14:paraId="16A5B379">
      <w:pPr>
        <w:snapToGrid w:val="0"/>
        <w:spacing w:line="500" w:lineRule="exact"/>
        <w:jc w:val="center"/>
        <w:rPr>
          <w:rStyle w:val="42"/>
          <w:rFonts w:ascii="宋体" w:hAnsi="宋体" w:eastAsia="宋体" w:cs="宋体"/>
          <w:b/>
          <w:bCs/>
          <w:color w:val="auto"/>
          <w:sz w:val="24"/>
          <w:szCs w:val="21"/>
          <w:highlight w:val="none"/>
        </w:rPr>
      </w:pPr>
      <w:r>
        <w:rPr>
          <w:rStyle w:val="42"/>
          <w:rFonts w:hint="eastAsia" w:ascii="宋体" w:hAnsi="宋体" w:eastAsia="宋体" w:cs="宋体"/>
          <w:b/>
          <w:bCs/>
          <w:color w:val="auto"/>
          <w:sz w:val="24"/>
          <w:szCs w:val="21"/>
          <w:highlight w:val="none"/>
        </w:rPr>
        <w:t>1.法定代表人身份证明</w:t>
      </w:r>
    </w:p>
    <w:p w14:paraId="64D76D55">
      <w:pPr>
        <w:snapToGrid w:val="0"/>
        <w:spacing w:line="500" w:lineRule="exact"/>
        <w:jc w:val="center"/>
        <w:rPr>
          <w:rStyle w:val="42"/>
          <w:rFonts w:ascii="宋体" w:hAnsi="宋体" w:eastAsia="宋体" w:cs="宋体"/>
          <w:color w:val="auto"/>
          <w:sz w:val="24"/>
          <w:szCs w:val="21"/>
          <w:highlight w:val="none"/>
          <w:u w:val="single"/>
        </w:rPr>
      </w:pPr>
      <w:r>
        <w:rPr>
          <w:rStyle w:val="42"/>
          <w:rFonts w:hint="eastAsia" w:ascii="宋体" w:hAnsi="宋体" w:eastAsia="宋体" w:cs="宋体"/>
          <w:color w:val="auto"/>
          <w:sz w:val="24"/>
          <w:szCs w:val="21"/>
          <w:highlight w:val="none"/>
          <w:u w:val="single" w:color="000000"/>
        </w:rPr>
        <w:t>（法定代表人参加比选时，须出示此证明）</w:t>
      </w:r>
    </w:p>
    <w:p w14:paraId="3481C98C">
      <w:pPr>
        <w:snapToGrid w:val="0"/>
        <w:spacing w:line="500" w:lineRule="exact"/>
        <w:jc w:val="center"/>
        <w:rPr>
          <w:rStyle w:val="42"/>
          <w:rFonts w:ascii="宋体" w:hAnsi="宋体" w:eastAsia="宋体" w:cs="宋体"/>
          <w:color w:val="auto"/>
          <w:sz w:val="24"/>
          <w:szCs w:val="21"/>
          <w:highlight w:val="none"/>
        </w:rPr>
      </w:pPr>
    </w:p>
    <w:p w14:paraId="2203CFA1">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u w:val="single" w:color="000000"/>
          <w:lang w:eastAsia="zh-CN"/>
        </w:rPr>
        <w:t>南通市财政局</w:t>
      </w:r>
      <w:r>
        <w:rPr>
          <w:rStyle w:val="42"/>
          <w:rFonts w:hint="eastAsia" w:ascii="宋体" w:hAnsi="宋体" w:eastAsia="宋体" w:cs="宋体"/>
          <w:color w:val="auto"/>
          <w:sz w:val="24"/>
          <w:szCs w:val="21"/>
          <w:highlight w:val="none"/>
        </w:rPr>
        <w:t>：</w:t>
      </w:r>
    </w:p>
    <w:p w14:paraId="2C32088D">
      <w:pPr>
        <w:snapToGrid w:val="0"/>
        <w:spacing w:line="50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我公司法定代表人</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参加贵单位组织的</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（比选项目名称)的比选活动，全权代表我公司处理比选的有关事宜。</w:t>
      </w:r>
    </w:p>
    <w:p w14:paraId="07E7BFE0">
      <w:pPr>
        <w:snapToGrid w:val="0"/>
        <w:spacing w:line="500" w:lineRule="exact"/>
        <w:rPr>
          <w:rStyle w:val="42"/>
          <w:rFonts w:ascii="宋体" w:hAnsi="宋体" w:eastAsia="宋体" w:cs="宋体"/>
          <w:color w:val="auto"/>
          <w:sz w:val="24"/>
          <w:szCs w:val="21"/>
          <w:highlight w:val="none"/>
        </w:rPr>
      </w:pPr>
    </w:p>
    <w:p w14:paraId="688EA47D">
      <w:pPr>
        <w:snapToGrid w:val="0"/>
        <w:spacing w:line="500" w:lineRule="exact"/>
        <w:ind w:firstLine="484" w:firstLineChars="202"/>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附：法定代表人情况：</w:t>
      </w:r>
    </w:p>
    <w:p w14:paraId="3F51E63C">
      <w:pPr>
        <w:snapToGrid w:val="0"/>
        <w:spacing w:line="500" w:lineRule="exact"/>
        <w:ind w:firstLine="484" w:firstLineChars="202"/>
        <w:rPr>
          <w:rStyle w:val="42"/>
          <w:rFonts w:ascii="宋体" w:hAnsi="宋体" w:eastAsia="宋体" w:cs="宋体"/>
          <w:color w:val="auto"/>
          <w:sz w:val="24"/>
          <w:szCs w:val="21"/>
          <w:highlight w:val="none"/>
          <w:u w:val="single"/>
        </w:rPr>
      </w:pPr>
      <w:r>
        <w:rPr>
          <w:rStyle w:val="42"/>
          <w:rFonts w:hint="eastAsia" w:ascii="宋体" w:hAnsi="宋体" w:eastAsia="宋体" w:cs="宋体"/>
          <w:color w:val="auto"/>
          <w:sz w:val="24"/>
          <w:szCs w:val="21"/>
          <w:highlight w:val="none"/>
        </w:rPr>
        <w:t>姓名：</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性别：</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年龄：</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职务：</w:t>
      </w:r>
      <w:r>
        <w:rPr>
          <w:rStyle w:val="42"/>
          <w:rFonts w:hint="eastAsia" w:ascii="宋体" w:hAnsi="宋体" w:eastAsia="宋体" w:cs="宋体"/>
          <w:color w:val="auto"/>
          <w:sz w:val="24"/>
          <w:szCs w:val="21"/>
          <w:highlight w:val="none"/>
          <w:u w:val="single" w:color="000000"/>
        </w:rPr>
        <w:t xml:space="preserve">          </w:t>
      </w:r>
    </w:p>
    <w:p w14:paraId="280F078B">
      <w:pPr>
        <w:snapToGrid w:val="0"/>
        <w:spacing w:line="500" w:lineRule="exact"/>
        <w:ind w:firstLine="484" w:firstLineChars="202"/>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身份证号码：</w:t>
      </w:r>
      <w:r>
        <w:rPr>
          <w:rStyle w:val="42"/>
          <w:rFonts w:hint="eastAsia" w:ascii="宋体" w:hAnsi="宋体" w:eastAsia="宋体" w:cs="宋体"/>
          <w:color w:val="auto"/>
          <w:sz w:val="24"/>
          <w:szCs w:val="21"/>
          <w:highlight w:val="none"/>
          <w:u w:val="single" w:color="000000"/>
        </w:rPr>
        <w:t xml:space="preserve">                                         </w:t>
      </w:r>
    </w:p>
    <w:p w14:paraId="475E0B54">
      <w:pPr>
        <w:snapToGrid w:val="0"/>
        <w:spacing w:line="500" w:lineRule="exact"/>
        <w:ind w:firstLine="484" w:firstLineChars="202"/>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手机：</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传真：</w:t>
      </w:r>
      <w:r>
        <w:rPr>
          <w:rStyle w:val="42"/>
          <w:rFonts w:hint="eastAsia" w:ascii="宋体" w:hAnsi="宋体" w:eastAsia="宋体" w:cs="宋体"/>
          <w:color w:val="auto"/>
          <w:sz w:val="24"/>
          <w:szCs w:val="21"/>
          <w:highlight w:val="none"/>
          <w:u w:val="single" w:color="000000"/>
        </w:rPr>
        <w:t xml:space="preserve">                       </w:t>
      </w:r>
    </w:p>
    <w:p w14:paraId="53E1AC99">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w:t>
      </w:r>
    </w:p>
    <w:p w14:paraId="21E7365B">
      <w:pPr>
        <w:snapToGrid w:val="0"/>
        <w:spacing w:line="500" w:lineRule="exact"/>
        <w:rPr>
          <w:rStyle w:val="42"/>
          <w:rFonts w:ascii="宋体" w:hAnsi="宋体" w:eastAsia="宋体" w:cs="宋体"/>
          <w:color w:val="auto"/>
          <w:sz w:val="24"/>
          <w:szCs w:val="21"/>
          <w:highlight w:val="none"/>
        </w:rPr>
      </w:pPr>
    </w:p>
    <w:p w14:paraId="65B2D13C">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单位名称（公章）                   法定代表人（签字或盖章）</w:t>
      </w:r>
    </w:p>
    <w:p w14:paraId="4DB3BF5F">
      <w:pPr>
        <w:snapToGrid w:val="0"/>
        <w:spacing w:line="500" w:lineRule="exact"/>
        <w:ind w:firstLine="1200" w:firstLineChars="5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年   月   日                      年   月    日  </w:t>
      </w:r>
    </w:p>
    <w:p w14:paraId="0DE629F8">
      <w:pPr>
        <w:snapToGrid w:val="0"/>
        <w:spacing w:line="500" w:lineRule="exact"/>
        <w:rPr>
          <w:rStyle w:val="42"/>
          <w:rFonts w:ascii="宋体" w:hAnsi="宋体" w:eastAsia="宋体" w:cs="宋体"/>
          <w:color w:val="auto"/>
          <w:sz w:val="24"/>
          <w:szCs w:val="21"/>
          <w:highlight w:val="none"/>
        </w:rPr>
      </w:pPr>
    </w:p>
    <w:p w14:paraId="7D2B45BB">
      <w:pPr>
        <w:pStyle w:val="95"/>
        <w:snapToGrid w:val="0"/>
        <w:ind w:firstLine="520"/>
        <w:rPr>
          <w:rStyle w:val="42"/>
          <w:rFonts w:ascii="宋体" w:hAnsi="宋体" w:eastAsia="宋体" w:cs="宋体"/>
          <w:color w:val="auto"/>
          <w:sz w:val="26"/>
          <w:highlight w:val="none"/>
        </w:rPr>
      </w:pPr>
    </w:p>
    <w:p w14:paraId="317E80C5">
      <w:pPr>
        <w:snapToGrid w:val="0"/>
        <w:spacing w:line="500" w:lineRule="exact"/>
        <w:ind w:firstLine="2640" w:firstLineChars="11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法定代表人身份证复印件</w:t>
      </w:r>
    </w:p>
    <w:p w14:paraId="30445F03">
      <w:pPr>
        <w:snapToGrid w:val="0"/>
        <w:spacing w:line="500" w:lineRule="exact"/>
        <w:ind w:firstLine="3000" w:firstLineChars="125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（粘贴此处）</w:t>
      </w:r>
    </w:p>
    <w:p w14:paraId="5AA160B1">
      <w:pPr>
        <w:snapToGrid w:val="0"/>
        <w:spacing w:line="500" w:lineRule="exact"/>
        <w:ind w:firstLine="2280" w:firstLineChars="950"/>
        <w:rPr>
          <w:rStyle w:val="42"/>
          <w:rFonts w:ascii="宋体" w:hAnsi="宋体" w:eastAsia="宋体" w:cs="宋体"/>
          <w:color w:val="auto"/>
          <w:sz w:val="24"/>
          <w:szCs w:val="21"/>
          <w:highlight w:val="none"/>
        </w:rPr>
      </w:pPr>
    </w:p>
    <w:p w14:paraId="3C19D906">
      <w:pPr>
        <w:snapToGrid w:val="0"/>
        <w:spacing w:line="500" w:lineRule="exact"/>
        <w:rPr>
          <w:rStyle w:val="42"/>
          <w:rFonts w:ascii="宋体" w:hAnsi="宋体" w:eastAsia="宋体" w:cs="宋体"/>
          <w:b/>
          <w:bCs/>
          <w:color w:val="auto"/>
          <w:sz w:val="24"/>
          <w:szCs w:val="21"/>
          <w:highlight w:val="none"/>
        </w:rPr>
      </w:pPr>
    </w:p>
    <w:p w14:paraId="08A00FF2">
      <w:pPr>
        <w:snapToGrid w:val="0"/>
        <w:spacing w:line="500" w:lineRule="exact"/>
        <w:ind w:firstLine="482" w:firstLineChars="200"/>
        <w:rPr>
          <w:rStyle w:val="42"/>
          <w:rFonts w:ascii="宋体" w:hAnsi="宋体" w:eastAsia="宋体" w:cs="宋体"/>
          <w:color w:val="auto"/>
          <w:sz w:val="24"/>
          <w:szCs w:val="21"/>
          <w:highlight w:val="none"/>
        </w:rPr>
      </w:pPr>
      <w:r>
        <w:rPr>
          <w:rStyle w:val="42"/>
          <w:rFonts w:hint="eastAsia" w:ascii="宋体" w:hAnsi="宋体" w:eastAsia="宋体" w:cs="宋体"/>
          <w:b/>
          <w:bCs/>
          <w:color w:val="auto"/>
          <w:sz w:val="24"/>
          <w:szCs w:val="21"/>
          <w:highlight w:val="none"/>
        </w:rPr>
        <w:t>注:</w:t>
      </w:r>
      <w:r>
        <w:rPr>
          <w:rStyle w:val="42"/>
          <w:rFonts w:hint="eastAsia" w:ascii="宋体" w:hAnsi="宋体" w:eastAsia="宋体" w:cs="宋体"/>
          <w:color w:val="auto"/>
          <w:sz w:val="24"/>
          <w:szCs w:val="21"/>
          <w:highlight w:val="none"/>
        </w:rPr>
        <w:t>如为法定代表人参加比选时，须将身份证原件带至开标现场备查。</w:t>
      </w:r>
    </w:p>
    <w:p w14:paraId="09E90FF4">
      <w:pPr>
        <w:snapToGrid w:val="0"/>
        <w:spacing w:line="500" w:lineRule="exact"/>
        <w:jc w:val="center"/>
        <w:rPr>
          <w:rStyle w:val="42"/>
          <w:rFonts w:ascii="宋体" w:hAnsi="宋体" w:eastAsia="宋体" w:cs="宋体"/>
          <w:b/>
          <w:bCs/>
          <w:color w:val="auto"/>
          <w:sz w:val="24"/>
          <w:szCs w:val="21"/>
          <w:highlight w:val="none"/>
        </w:rPr>
      </w:pPr>
    </w:p>
    <w:p w14:paraId="2AD22F54">
      <w:pPr>
        <w:snapToGrid w:val="0"/>
        <w:spacing w:line="500" w:lineRule="exact"/>
        <w:jc w:val="center"/>
        <w:rPr>
          <w:rStyle w:val="42"/>
          <w:rFonts w:ascii="宋体" w:hAnsi="宋体" w:eastAsia="宋体" w:cs="宋体"/>
          <w:b/>
          <w:bCs/>
          <w:color w:val="auto"/>
          <w:sz w:val="24"/>
          <w:szCs w:val="21"/>
          <w:highlight w:val="none"/>
        </w:rPr>
      </w:pPr>
      <w:r>
        <w:rPr>
          <w:rStyle w:val="42"/>
          <w:rFonts w:hint="eastAsia" w:ascii="宋体" w:hAnsi="宋体" w:eastAsia="宋体" w:cs="宋体"/>
          <w:b/>
          <w:bCs/>
          <w:color w:val="auto"/>
          <w:sz w:val="24"/>
          <w:szCs w:val="21"/>
          <w:highlight w:val="none"/>
        </w:rPr>
        <w:t>2.授权委托书</w:t>
      </w:r>
    </w:p>
    <w:p w14:paraId="0E6F9EE2">
      <w:pPr>
        <w:snapToGrid w:val="0"/>
        <w:spacing w:line="500" w:lineRule="exact"/>
        <w:jc w:val="center"/>
        <w:rPr>
          <w:rStyle w:val="42"/>
          <w:rFonts w:ascii="宋体" w:hAnsi="宋体" w:eastAsia="宋体" w:cs="宋体"/>
          <w:color w:val="auto"/>
          <w:sz w:val="24"/>
          <w:szCs w:val="21"/>
          <w:highlight w:val="none"/>
          <w:u w:val="single"/>
        </w:rPr>
      </w:pPr>
      <w:r>
        <w:rPr>
          <w:rStyle w:val="42"/>
          <w:rFonts w:hint="eastAsia" w:ascii="宋体" w:hAnsi="宋体" w:eastAsia="宋体" w:cs="宋体"/>
          <w:color w:val="auto"/>
          <w:sz w:val="24"/>
          <w:szCs w:val="21"/>
          <w:highlight w:val="none"/>
          <w:u w:val="single" w:color="000000"/>
        </w:rPr>
        <w:t>（被授权人参加比选时，须出示此证明）</w:t>
      </w:r>
    </w:p>
    <w:p w14:paraId="4C05A110">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u w:val="single" w:color="000000"/>
          <w:lang w:eastAsia="zh-CN"/>
        </w:rPr>
        <w:t>南通市财政局</w:t>
      </w:r>
      <w:r>
        <w:rPr>
          <w:rStyle w:val="42"/>
          <w:rFonts w:hint="eastAsia" w:ascii="宋体" w:hAnsi="宋体" w:eastAsia="宋体" w:cs="宋体"/>
          <w:color w:val="auto"/>
          <w:sz w:val="24"/>
          <w:szCs w:val="21"/>
          <w:highlight w:val="none"/>
        </w:rPr>
        <w:t>：</w:t>
      </w:r>
    </w:p>
    <w:p w14:paraId="06DAFA4E">
      <w:pPr>
        <w:snapToGrid w:val="0"/>
        <w:spacing w:line="500" w:lineRule="exact"/>
        <w:ind w:left="1"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兹授权</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被授权人的姓名）代表我公司参加</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（比选项目名称)的比选活动，全权处理一切与该项目比选有关的事务。其在办理上述事宜过程中所签署的所有文件我公司均予以承认。</w:t>
      </w:r>
    </w:p>
    <w:p w14:paraId="0323F81C">
      <w:pPr>
        <w:snapToGrid w:val="0"/>
        <w:spacing w:line="500" w:lineRule="exact"/>
        <w:ind w:left="1"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被授权人无转委托权。特此委托。</w:t>
      </w:r>
    </w:p>
    <w:p w14:paraId="47DBDF2F">
      <w:pPr>
        <w:snapToGrid w:val="0"/>
        <w:spacing w:line="500" w:lineRule="exact"/>
        <w:rPr>
          <w:rStyle w:val="42"/>
          <w:rFonts w:ascii="宋体" w:hAnsi="宋体" w:eastAsia="宋体" w:cs="宋体"/>
          <w:color w:val="auto"/>
          <w:sz w:val="24"/>
          <w:szCs w:val="21"/>
          <w:highlight w:val="none"/>
        </w:rPr>
      </w:pPr>
    </w:p>
    <w:p w14:paraId="450E9DDE">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附：被授权人情况：</w:t>
      </w:r>
    </w:p>
    <w:p w14:paraId="7F245684">
      <w:pPr>
        <w:snapToGrid w:val="0"/>
        <w:spacing w:line="500" w:lineRule="exact"/>
        <w:rPr>
          <w:rStyle w:val="42"/>
          <w:rFonts w:ascii="宋体" w:hAnsi="宋体" w:eastAsia="宋体" w:cs="宋体"/>
          <w:color w:val="auto"/>
          <w:sz w:val="24"/>
          <w:szCs w:val="21"/>
          <w:highlight w:val="none"/>
          <w:u w:val="single"/>
        </w:rPr>
      </w:pPr>
      <w:r>
        <w:rPr>
          <w:rStyle w:val="42"/>
          <w:rFonts w:hint="eastAsia" w:ascii="宋体" w:hAnsi="宋体" w:eastAsia="宋体" w:cs="宋体"/>
          <w:color w:val="auto"/>
          <w:sz w:val="24"/>
          <w:szCs w:val="21"/>
          <w:highlight w:val="none"/>
        </w:rPr>
        <w:t>姓名：</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性别：</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年龄：</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职务：</w:t>
      </w:r>
      <w:r>
        <w:rPr>
          <w:rStyle w:val="42"/>
          <w:rFonts w:hint="eastAsia" w:ascii="宋体" w:hAnsi="宋体" w:eastAsia="宋体" w:cs="宋体"/>
          <w:color w:val="auto"/>
          <w:sz w:val="24"/>
          <w:szCs w:val="21"/>
          <w:highlight w:val="none"/>
          <w:u w:val="single" w:color="000000"/>
        </w:rPr>
        <w:t xml:space="preserve">          </w:t>
      </w:r>
    </w:p>
    <w:p w14:paraId="25316E51">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身份证号码：</w:t>
      </w:r>
      <w:r>
        <w:rPr>
          <w:rStyle w:val="42"/>
          <w:rFonts w:hint="eastAsia" w:ascii="宋体" w:hAnsi="宋体" w:eastAsia="宋体" w:cs="宋体"/>
          <w:color w:val="auto"/>
          <w:sz w:val="24"/>
          <w:szCs w:val="21"/>
          <w:highlight w:val="none"/>
          <w:u w:val="single" w:color="000000"/>
        </w:rPr>
        <w:t xml:space="preserve">                                         </w:t>
      </w:r>
    </w:p>
    <w:p w14:paraId="23DCA508">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手机：</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传真：</w:t>
      </w:r>
      <w:r>
        <w:rPr>
          <w:rStyle w:val="42"/>
          <w:rFonts w:hint="eastAsia" w:ascii="宋体" w:hAnsi="宋体" w:eastAsia="宋体" w:cs="宋体"/>
          <w:color w:val="auto"/>
          <w:sz w:val="24"/>
          <w:szCs w:val="21"/>
          <w:highlight w:val="none"/>
          <w:u w:val="single" w:color="000000"/>
        </w:rPr>
        <w:t xml:space="preserve">                        </w:t>
      </w:r>
    </w:p>
    <w:p w14:paraId="23EDADE1">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w:t>
      </w:r>
    </w:p>
    <w:p w14:paraId="01C2241E">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单位名称（公章）                      法定代表人（签字或盖章）</w:t>
      </w:r>
    </w:p>
    <w:p w14:paraId="386A28FB">
      <w:pPr>
        <w:snapToGrid w:val="0"/>
        <w:spacing w:line="500" w:lineRule="exact"/>
        <w:ind w:firstLine="1200" w:firstLineChars="5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年   月   日                        年   月   日</w:t>
      </w:r>
    </w:p>
    <w:p w14:paraId="08F0B543">
      <w:pPr>
        <w:snapToGrid w:val="0"/>
        <w:spacing w:line="500" w:lineRule="exact"/>
        <w:rPr>
          <w:rStyle w:val="42"/>
          <w:rFonts w:ascii="宋体" w:hAnsi="宋体" w:eastAsia="宋体" w:cs="宋体"/>
          <w:color w:val="auto"/>
          <w:sz w:val="24"/>
          <w:szCs w:val="21"/>
          <w:highlight w:val="none"/>
        </w:rPr>
      </w:pPr>
    </w:p>
    <w:p w14:paraId="6CC9EEFD">
      <w:pPr>
        <w:snapToGrid w:val="0"/>
        <w:spacing w:line="500" w:lineRule="exact"/>
        <w:jc w:val="center"/>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法定代表人身份证复印件</w:t>
      </w:r>
    </w:p>
    <w:p w14:paraId="674FDF45">
      <w:pPr>
        <w:snapToGrid w:val="0"/>
        <w:spacing w:line="500" w:lineRule="exact"/>
        <w:jc w:val="center"/>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（粘贴此处）</w:t>
      </w:r>
    </w:p>
    <w:p w14:paraId="7EF02CCE">
      <w:pPr>
        <w:snapToGrid w:val="0"/>
        <w:spacing w:line="500" w:lineRule="exact"/>
        <w:jc w:val="center"/>
        <w:rPr>
          <w:rStyle w:val="42"/>
          <w:rFonts w:ascii="宋体" w:hAnsi="宋体" w:eastAsia="宋体" w:cs="宋体"/>
          <w:color w:val="auto"/>
          <w:sz w:val="24"/>
          <w:szCs w:val="21"/>
          <w:highlight w:val="none"/>
        </w:rPr>
      </w:pPr>
    </w:p>
    <w:p w14:paraId="4E7B7B82">
      <w:pPr>
        <w:snapToGrid w:val="0"/>
        <w:spacing w:line="500" w:lineRule="exact"/>
        <w:jc w:val="center"/>
        <w:rPr>
          <w:rStyle w:val="42"/>
          <w:rFonts w:ascii="宋体" w:hAnsi="宋体" w:eastAsia="宋体" w:cs="宋体"/>
          <w:color w:val="auto"/>
          <w:sz w:val="24"/>
          <w:szCs w:val="21"/>
          <w:highlight w:val="none"/>
        </w:rPr>
      </w:pPr>
    </w:p>
    <w:p w14:paraId="4A88FB11">
      <w:pPr>
        <w:snapToGrid w:val="0"/>
        <w:spacing w:line="500" w:lineRule="exact"/>
        <w:jc w:val="center"/>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被授权人身份证复印件</w:t>
      </w:r>
    </w:p>
    <w:p w14:paraId="0902CAB9">
      <w:pPr>
        <w:snapToGrid w:val="0"/>
        <w:spacing w:line="500" w:lineRule="exact"/>
        <w:jc w:val="center"/>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（粘贴此处）</w:t>
      </w:r>
    </w:p>
    <w:p w14:paraId="1789F6D4">
      <w:pPr>
        <w:snapToGrid w:val="0"/>
        <w:spacing w:line="500" w:lineRule="exact"/>
        <w:ind w:firstLine="482" w:firstLineChars="200"/>
        <w:rPr>
          <w:rStyle w:val="42"/>
          <w:rFonts w:ascii="宋体" w:hAnsi="宋体" w:eastAsia="宋体" w:cs="宋体"/>
          <w:b/>
          <w:bCs/>
          <w:color w:val="auto"/>
          <w:sz w:val="24"/>
          <w:szCs w:val="21"/>
          <w:highlight w:val="none"/>
        </w:rPr>
      </w:pPr>
    </w:p>
    <w:p w14:paraId="3BC87E16">
      <w:pPr>
        <w:snapToGrid w:val="0"/>
        <w:spacing w:line="500" w:lineRule="exact"/>
        <w:ind w:firstLine="482" w:firstLineChars="200"/>
        <w:rPr>
          <w:rStyle w:val="42"/>
          <w:rFonts w:ascii="宋体" w:hAnsi="宋体" w:eastAsia="宋体" w:cs="宋体"/>
          <w:color w:val="auto"/>
          <w:sz w:val="24"/>
          <w:szCs w:val="21"/>
          <w:highlight w:val="none"/>
        </w:rPr>
      </w:pPr>
      <w:r>
        <w:rPr>
          <w:rStyle w:val="42"/>
          <w:rFonts w:hint="eastAsia" w:ascii="宋体" w:hAnsi="宋体" w:eastAsia="宋体" w:cs="宋体"/>
          <w:b/>
          <w:bCs/>
          <w:color w:val="auto"/>
          <w:sz w:val="24"/>
          <w:szCs w:val="21"/>
          <w:highlight w:val="none"/>
        </w:rPr>
        <w:t>注:</w:t>
      </w:r>
      <w:r>
        <w:rPr>
          <w:rStyle w:val="42"/>
          <w:rFonts w:hint="eastAsia" w:ascii="宋体" w:hAnsi="宋体" w:eastAsia="宋体" w:cs="宋体"/>
          <w:color w:val="auto"/>
          <w:sz w:val="24"/>
          <w:szCs w:val="21"/>
          <w:highlight w:val="none"/>
        </w:rPr>
        <w:t>如为被授权人参加比选时，须将身份证原件带至开标现场备查。</w:t>
      </w:r>
    </w:p>
    <w:p w14:paraId="1B8A1BE5">
      <w:pPr>
        <w:pStyle w:val="107"/>
        <w:spacing w:line="520" w:lineRule="exact"/>
        <w:ind w:firstLine="480"/>
        <w:jc w:val="center"/>
        <w:rPr>
          <w:rStyle w:val="42"/>
          <w:rFonts w:hAnsi="宋体" w:cs="宋体"/>
          <w:color w:val="auto"/>
          <w:szCs w:val="21"/>
          <w:highlight w:val="none"/>
        </w:rPr>
      </w:pPr>
      <w:r>
        <w:rPr>
          <w:rStyle w:val="42"/>
          <w:rFonts w:hint="eastAsia" w:hAnsi="宋体" w:cs="宋体"/>
          <w:color w:val="auto"/>
          <w:szCs w:val="21"/>
          <w:highlight w:val="none"/>
        </w:rPr>
        <w:br w:type="textWrapping"/>
      </w:r>
    </w:p>
    <w:p w14:paraId="47966CBC">
      <w:pPr>
        <w:pStyle w:val="107"/>
        <w:spacing w:line="520" w:lineRule="exact"/>
        <w:ind w:firstLine="482"/>
        <w:jc w:val="center"/>
        <w:rPr>
          <w:rStyle w:val="42"/>
          <w:rFonts w:hint="eastAsia" w:hAnsi="宋体" w:cs="宋体"/>
          <w:b/>
          <w:bCs/>
          <w:color w:val="auto"/>
          <w:szCs w:val="21"/>
          <w:highlight w:val="none"/>
        </w:rPr>
        <w:sectPr>
          <w:headerReference r:id="rId13" w:type="first"/>
          <w:footerReference r:id="rId14" w:type="first"/>
          <w:headerReference r:id="rId12" w:type="default"/>
          <w:pgSz w:w="11906" w:h="16838"/>
          <w:pgMar w:top="1418" w:right="1418" w:bottom="1418" w:left="1418" w:header="851" w:footer="992" w:gutter="0"/>
          <w:cols w:space="720" w:num="1"/>
          <w:docGrid w:type="lines" w:linePitch="360" w:charSpace="0"/>
        </w:sectPr>
      </w:pPr>
      <w:r>
        <w:rPr>
          <w:rStyle w:val="42"/>
          <w:rFonts w:hint="eastAsia" w:hAnsi="宋体" w:cs="宋体"/>
          <w:b/>
          <w:bCs/>
          <w:color w:val="auto"/>
          <w:szCs w:val="21"/>
          <w:highlight w:val="none"/>
        </w:rPr>
        <w:br w:type="page"/>
      </w:r>
    </w:p>
    <w:p w14:paraId="30FE2596">
      <w:pPr>
        <w:pStyle w:val="107"/>
        <w:spacing w:line="520" w:lineRule="exact"/>
        <w:ind w:firstLine="482"/>
        <w:jc w:val="center"/>
        <w:rPr>
          <w:rStyle w:val="42"/>
          <w:rFonts w:hAnsi="宋体" w:cs="宋体"/>
          <w:b/>
          <w:bCs/>
          <w:color w:val="auto"/>
          <w:szCs w:val="21"/>
          <w:highlight w:val="none"/>
        </w:rPr>
      </w:pPr>
      <w:r>
        <w:rPr>
          <w:rStyle w:val="42"/>
          <w:rFonts w:hint="eastAsia" w:hAnsi="宋体" w:cs="宋体"/>
          <w:b/>
          <w:bCs/>
          <w:color w:val="auto"/>
          <w:szCs w:val="21"/>
          <w:highlight w:val="none"/>
          <w:lang w:val="en-US" w:eastAsia="zh-CN"/>
        </w:rPr>
        <w:t>3</w:t>
      </w:r>
      <w:r>
        <w:rPr>
          <w:rStyle w:val="42"/>
          <w:rFonts w:hint="eastAsia" w:hAnsi="宋体" w:cs="宋体"/>
          <w:b/>
          <w:bCs/>
          <w:color w:val="auto"/>
          <w:szCs w:val="21"/>
          <w:highlight w:val="none"/>
        </w:rPr>
        <w:t>.无重大违法记录声明函</w:t>
      </w:r>
    </w:p>
    <w:p w14:paraId="4E4B36F5">
      <w:pPr>
        <w:snapToGrid w:val="0"/>
        <w:spacing w:line="500" w:lineRule="exact"/>
        <w:rPr>
          <w:rStyle w:val="42"/>
          <w:rFonts w:ascii="宋体" w:hAnsi="宋体" w:eastAsia="宋体" w:cs="宋体"/>
          <w:color w:val="auto"/>
          <w:sz w:val="24"/>
          <w:szCs w:val="21"/>
          <w:highlight w:val="none"/>
          <w:u w:val="single" w:color="000000"/>
        </w:rPr>
      </w:pPr>
    </w:p>
    <w:p w14:paraId="4DADF6FF">
      <w:pPr>
        <w:snapToGrid w:val="0"/>
        <w:spacing w:line="500" w:lineRule="exact"/>
        <w:rPr>
          <w:rStyle w:val="42"/>
          <w:rFonts w:ascii="宋体" w:hAnsi="宋体" w:eastAsia="宋体" w:cs="宋体"/>
          <w:bCs/>
          <w:color w:val="auto"/>
          <w:sz w:val="24"/>
          <w:szCs w:val="21"/>
          <w:highlight w:val="none"/>
        </w:rPr>
      </w:pPr>
      <w:r>
        <w:rPr>
          <w:rStyle w:val="42"/>
          <w:rFonts w:hint="eastAsia" w:ascii="宋体" w:hAnsi="宋体" w:eastAsia="宋体" w:cs="宋体"/>
          <w:color w:val="auto"/>
          <w:sz w:val="24"/>
          <w:szCs w:val="21"/>
          <w:highlight w:val="none"/>
          <w:u w:val="single" w:color="000000"/>
          <w:lang w:eastAsia="zh-CN"/>
        </w:rPr>
        <w:t>南通市财政局</w:t>
      </w:r>
      <w:r>
        <w:rPr>
          <w:rStyle w:val="42"/>
          <w:rFonts w:hint="eastAsia" w:ascii="宋体" w:hAnsi="宋体" w:eastAsia="宋体" w:cs="宋体"/>
          <w:bCs/>
          <w:color w:val="auto"/>
          <w:sz w:val="24"/>
          <w:szCs w:val="21"/>
          <w:highlight w:val="none"/>
        </w:rPr>
        <w:t>：</w:t>
      </w:r>
    </w:p>
    <w:p w14:paraId="2EEFD961">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    我单位</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（供应商名称）郑重声明：</w:t>
      </w:r>
    </w:p>
    <w:p w14:paraId="49AA20E0">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参加本次采购活动前3年内，我</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在经营活动中没有因违法经营受到刑事处罚或者责令停产停业、吊销许可证或者执照、较大数额罚款等行政处罚。</w:t>
      </w:r>
    </w:p>
    <w:p w14:paraId="1C7144A7">
      <w:pPr>
        <w:keepNext w:val="0"/>
        <w:keepLines w:val="0"/>
        <w:pageBreakBefore w:val="0"/>
        <w:widowControl/>
        <w:kinsoku/>
        <w:wordWrap/>
        <w:overflowPunct/>
        <w:topLinePunct w:val="0"/>
        <w:autoSpaceDE/>
        <w:autoSpaceDN/>
        <w:bidi w:val="0"/>
        <w:adjustRightInd/>
        <w:snapToGrid/>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在本项目响应文件接收截止时间前，没有被“信用中国”（www.creditchina.gov.cn）、“中国政府采购网”（www.ccgp.gov.cn）网站列入失信被执行人、重大税收违法案件当事人名单、政府采购严重违法失信行为记录名单</w:t>
      </w:r>
      <w:r>
        <w:rPr>
          <w:rFonts w:hint="eastAsia" w:ascii="宋体" w:hAnsi="宋体" w:eastAsia="宋体" w:cs="宋体"/>
          <w:color w:val="auto"/>
          <w:sz w:val="24"/>
          <w:szCs w:val="24"/>
          <w:highlight w:val="none"/>
          <w:lang w:eastAsia="zh-CN"/>
        </w:rPr>
        <w:t>。</w:t>
      </w:r>
    </w:p>
    <w:p w14:paraId="58D0EB85">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                                                        声明人：（公章）</w:t>
      </w:r>
    </w:p>
    <w:p w14:paraId="46DA2CFE">
      <w:pPr>
        <w:snapToGrid w:val="0"/>
        <w:spacing w:line="500" w:lineRule="exact"/>
        <w:jc w:val="center"/>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                                                  年     月    日</w:t>
      </w:r>
    </w:p>
    <w:p w14:paraId="62EC6910">
      <w:pPr>
        <w:snapToGrid w:val="0"/>
        <w:spacing w:line="500" w:lineRule="exact"/>
        <w:rPr>
          <w:rStyle w:val="42"/>
          <w:rFonts w:ascii="宋体" w:hAnsi="宋体" w:eastAsia="宋体" w:cs="宋体"/>
          <w:color w:val="auto"/>
          <w:sz w:val="24"/>
          <w:szCs w:val="21"/>
          <w:highlight w:val="none"/>
        </w:rPr>
      </w:pPr>
    </w:p>
    <w:p w14:paraId="7BD0BBB8">
      <w:pPr>
        <w:snapToGrid w:val="0"/>
        <w:spacing w:line="500" w:lineRule="exact"/>
        <w:jc w:val="center"/>
        <w:rPr>
          <w:rStyle w:val="42"/>
          <w:rFonts w:ascii="宋体" w:hAnsi="宋体" w:eastAsia="宋体" w:cs="宋体"/>
          <w:b/>
          <w:bCs/>
          <w:color w:val="auto"/>
          <w:sz w:val="24"/>
          <w:szCs w:val="21"/>
          <w:highlight w:val="none"/>
        </w:rPr>
      </w:pPr>
    </w:p>
    <w:p w14:paraId="426CC535">
      <w:pPr>
        <w:snapToGrid w:val="0"/>
        <w:spacing w:line="500" w:lineRule="exact"/>
        <w:jc w:val="center"/>
        <w:rPr>
          <w:rStyle w:val="42"/>
          <w:rFonts w:ascii="宋体" w:hAnsi="宋体" w:eastAsia="宋体" w:cs="宋体"/>
          <w:b/>
          <w:bCs/>
          <w:color w:val="auto"/>
          <w:sz w:val="24"/>
          <w:szCs w:val="21"/>
          <w:highlight w:val="none"/>
        </w:rPr>
      </w:pPr>
    </w:p>
    <w:p w14:paraId="4D4CE6C4">
      <w:pPr>
        <w:snapToGrid w:val="0"/>
        <w:spacing w:line="500" w:lineRule="exact"/>
        <w:jc w:val="center"/>
        <w:rPr>
          <w:rStyle w:val="42"/>
          <w:rFonts w:ascii="宋体" w:hAnsi="宋体" w:eastAsia="宋体" w:cs="宋体"/>
          <w:b/>
          <w:bCs/>
          <w:color w:val="auto"/>
          <w:sz w:val="24"/>
          <w:szCs w:val="21"/>
          <w:highlight w:val="none"/>
        </w:rPr>
      </w:pPr>
    </w:p>
    <w:p w14:paraId="7D4C92B5">
      <w:pPr>
        <w:snapToGrid w:val="0"/>
        <w:spacing w:line="500" w:lineRule="exact"/>
        <w:jc w:val="center"/>
        <w:rPr>
          <w:rStyle w:val="42"/>
          <w:rFonts w:ascii="宋体" w:hAnsi="宋体" w:eastAsia="宋体" w:cs="宋体"/>
          <w:b/>
          <w:bCs/>
          <w:color w:val="auto"/>
          <w:sz w:val="24"/>
          <w:szCs w:val="21"/>
          <w:highlight w:val="none"/>
        </w:rPr>
      </w:pPr>
      <w:r>
        <w:rPr>
          <w:rStyle w:val="42"/>
          <w:rFonts w:hint="eastAsia" w:ascii="宋体" w:hAnsi="宋体" w:eastAsia="宋体" w:cs="宋体"/>
          <w:b/>
          <w:bCs/>
          <w:color w:val="auto"/>
          <w:sz w:val="24"/>
          <w:szCs w:val="21"/>
          <w:highlight w:val="none"/>
        </w:rPr>
        <w:br w:type="textWrapping"/>
      </w:r>
    </w:p>
    <w:p w14:paraId="27F37783">
      <w:pPr>
        <w:snapToGrid w:val="0"/>
        <w:spacing w:line="500" w:lineRule="exact"/>
        <w:jc w:val="center"/>
        <w:rPr>
          <w:rStyle w:val="42"/>
          <w:rFonts w:ascii="宋体" w:hAnsi="宋体" w:eastAsia="宋体" w:cs="宋体"/>
          <w:color w:val="auto"/>
          <w:sz w:val="24"/>
          <w:szCs w:val="21"/>
          <w:highlight w:val="none"/>
        </w:rPr>
      </w:pPr>
      <w:r>
        <w:rPr>
          <w:rStyle w:val="42"/>
          <w:rFonts w:hint="eastAsia" w:ascii="宋体" w:hAnsi="宋体" w:eastAsia="宋体" w:cs="宋体"/>
          <w:b/>
          <w:bCs/>
          <w:color w:val="auto"/>
          <w:sz w:val="24"/>
          <w:szCs w:val="21"/>
          <w:highlight w:val="none"/>
        </w:rPr>
        <w:br w:type="page"/>
      </w:r>
      <w:r>
        <w:rPr>
          <w:rStyle w:val="42"/>
          <w:rFonts w:hint="eastAsia" w:ascii="宋体" w:hAnsi="宋体" w:eastAsia="宋体" w:cs="宋体"/>
          <w:b/>
          <w:bCs/>
          <w:color w:val="auto"/>
          <w:sz w:val="24"/>
          <w:szCs w:val="21"/>
          <w:highlight w:val="none"/>
          <w:lang w:val="en-US" w:eastAsia="zh-CN"/>
        </w:rPr>
        <w:t>4</w:t>
      </w:r>
      <w:r>
        <w:rPr>
          <w:rStyle w:val="42"/>
          <w:rFonts w:hint="eastAsia" w:ascii="宋体" w:hAnsi="宋体" w:eastAsia="宋体" w:cs="宋体"/>
          <w:b/>
          <w:bCs/>
          <w:color w:val="auto"/>
          <w:sz w:val="24"/>
          <w:szCs w:val="21"/>
          <w:highlight w:val="none"/>
        </w:rPr>
        <w:t>.关于资格文件的声明函</w:t>
      </w:r>
    </w:p>
    <w:p w14:paraId="18F70A4D">
      <w:pPr>
        <w:snapToGrid w:val="0"/>
        <w:spacing w:line="500" w:lineRule="exact"/>
        <w:ind w:firstLine="420"/>
        <w:jc w:val="center"/>
        <w:rPr>
          <w:rStyle w:val="42"/>
          <w:rFonts w:ascii="宋体" w:hAnsi="宋体" w:eastAsia="宋体" w:cs="宋体"/>
          <w:color w:val="auto"/>
          <w:sz w:val="24"/>
          <w:szCs w:val="21"/>
          <w:highlight w:val="none"/>
        </w:rPr>
      </w:pPr>
    </w:p>
    <w:p w14:paraId="285A0506">
      <w:pPr>
        <w:snapToGrid w:val="0"/>
        <w:spacing w:line="500" w:lineRule="exact"/>
        <w:jc w:val="left"/>
        <w:rPr>
          <w:rStyle w:val="42"/>
          <w:rFonts w:ascii="宋体" w:hAnsi="宋体" w:eastAsia="宋体" w:cs="宋体"/>
          <w:color w:val="auto"/>
          <w:sz w:val="24"/>
          <w:szCs w:val="21"/>
          <w:highlight w:val="none"/>
          <w:u w:val="single"/>
        </w:rPr>
      </w:pPr>
      <w:r>
        <w:rPr>
          <w:rStyle w:val="42"/>
          <w:rFonts w:hint="eastAsia" w:ascii="宋体" w:hAnsi="宋体" w:eastAsia="宋体" w:cs="宋体"/>
          <w:color w:val="auto"/>
          <w:sz w:val="24"/>
          <w:szCs w:val="21"/>
          <w:highlight w:val="none"/>
          <w:u w:val="single" w:color="000000"/>
          <w:lang w:eastAsia="zh-CN"/>
        </w:rPr>
        <w:t>南通市财政局</w:t>
      </w:r>
      <w:r>
        <w:rPr>
          <w:rStyle w:val="42"/>
          <w:rFonts w:hint="eastAsia" w:ascii="宋体" w:hAnsi="宋体" w:eastAsia="宋体" w:cs="宋体"/>
          <w:color w:val="auto"/>
          <w:sz w:val="24"/>
          <w:szCs w:val="21"/>
          <w:highlight w:val="none"/>
          <w:u w:val="single" w:color="000000"/>
        </w:rPr>
        <w:t>：</w:t>
      </w:r>
    </w:p>
    <w:p w14:paraId="1C7AEE70">
      <w:pPr>
        <w:snapToGrid w:val="0"/>
        <w:spacing w:line="500" w:lineRule="exact"/>
        <w:ind w:firstLine="660"/>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本公司愿就由贵单位组织实施的</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（比选项目名称)比选活动进行响应。</w:t>
      </w:r>
    </w:p>
    <w:p w14:paraId="20924AF1">
      <w:pPr>
        <w:snapToGrid w:val="0"/>
        <w:spacing w:line="500" w:lineRule="exact"/>
        <w:ind w:firstLine="660"/>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本公司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D3CDF28">
      <w:pPr>
        <w:snapToGrid w:val="0"/>
        <w:spacing w:line="500" w:lineRule="exact"/>
        <w:ind w:firstLine="480" w:firstLineChars="200"/>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本公司所提交的响应文件中所有关于比选资格的文件、证明和陈述均是真实的、准确的。若与真实情况不符，本公司愿意承担由此而产生的一切后果。</w:t>
      </w:r>
    </w:p>
    <w:p w14:paraId="1F053005">
      <w:pPr>
        <w:snapToGrid w:val="0"/>
        <w:spacing w:line="500" w:lineRule="exact"/>
        <w:ind w:firstLine="420"/>
        <w:jc w:val="left"/>
        <w:rPr>
          <w:rStyle w:val="42"/>
          <w:rFonts w:ascii="宋体" w:hAnsi="宋体" w:eastAsia="宋体" w:cs="宋体"/>
          <w:color w:val="auto"/>
          <w:sz w:val="24"/>
          <w:szCs w:val="21"/>
          <w:highlight w:val="none"/>
        </w:rPr>
      </w:pPr>
    </w:p>
    <w:p w14:paraId="6DE229C3">
      <w:pPr>
        <w:snapToGrid w:val="0"/>
        <w:spacing w:line="500" w:lineRule="exact"/>
        <w:ind w:firstLine="420"/>
        <w:jc w:val="left"/>
        <w:rPr>
          <w:rStyle w:val="42"/>
          <w:rFonts w:ascii="宋体" w:hAnsi="宋体" w:eastAsia="宋体" w:cs="宋体"/>
          <w:color w:val="auto"/>
          <w:sz w:val="24"/>
          <w:szCs w:val="21"/>
          <w:highlight w:val="none"/>
        </w:rPr>
      </w:pPr>
    </w:p>
    <w:p w14:paraId="0336FC90">
      <w:pPr>
        <w:snapToGrid w:val="0"/>
        <w:spacing w:line="500" w:lineRule="exact"/>
        <w:ind w:firstLine="420"/>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 </w:t>
      </w:r>
      <w:r>
        <w:rPr>
          <w:rStyle w:val="42"/>
          <w:rFonts w:hint="eastAsia" w:ascii="宋体" w:hAnsi="宋体" w:eastAsia="宋体" w:cs="宋体"/>
          <w:color w:val="auto"/>
          <w:sz w:val="24"/>
          <w:szCs w:val="21"/>
          <w:highlight w:val="none"/>
        </w:rPr>
        <w:tab/>
      </w:r>
      <w:r>
        <w:rPr>
          <w:rStyle w:val="42"/>
          <w:rFonts w:hint="eastAsia" w:ascii="宋体" w:hAnsi="宋体" w:eastAsia="宋体" w:cs="宋体"/>
          <w:color w:val="auto"/>
          <w:sz w:val="24"/>
          <w:szCs w:val="21"/>
          <w:highlight w:val="none"/>
        </w:rPr>
        <w:tab/>
      </w:r>
      <w:r>
        <w:rPr>
          <w:rStyle w:val="42"/>
          <w:rFonts w:hint="eastAsia" w:ascii="宋体" w:hAnsi="宋体" w:eastAsia="宋体" w:cs="宋体"/>
          <w:color w:val="auto"/>
          <w:sz w:val="24"/>
          <w:szCs w:val="21"/>
          <w:highlight w:val="none"/>
        </w:rPr>
        <w:tab/>
      </w:r>
      <w:r>
        <w:rPr>
          <w:rStyle w:val="42"/>
          <w:rFonts w:hint="eastAsia" w:ascii="宋体" w:hAnsi="宋体" w:eastAsia="宋体" w:cs="宋体"/>
          <w:color w:val="auto"/>
          <w:sz w:val="24"/>
          <w:szCs w:val="21"/>
          <w:highlight w:val="none"/>
        </w:rPr>
        <w:tab/>
      </w:r>
      <w:r>
        <w:rPr>
          <w:rStyle w:val="42"/>
          <w:rFonts w:hint="eastAsia" w:ascii="宋体" w:hAnsi="宋体" w:eastAsia="宋体" w:cs="宋体"/>
          <w:color w:val="auto"/>
          <w:sz w:val="24"/>
          <w:szCs w:val="21"/>
          <w:highlight w:val="none"/>
        </w:rPr>
        <w:t xml:space="preserve">               （供应商）法定代表人（签字或盖章）：</w:t>
      </w:r>
    </w:p>
    <w:p w14:paraId="0FBC5C4A">
      <w:pPr>
        <w:snapToGrid w:val="0"/>
        <w:spacing w:line="500" w:lineRule="exact"/>
        <w:ind w:left="1700" w:firstLine="425"/>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                                 （供应商）公章：</w:t>
      </w:r>
    </w:p>
    <w:p w14:paraId="1B8ECA82">
      <w:pPr>
        <w:snapToGrid w:val="0"/>
        <w:spacing w:line="500" w:lineRule="exact"/>
        <w:ind w:firstLine="420"/>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                                               年</w:t>
      </w:r>
      <w:r>
        <w:rPr>
          <w:rStyle w:val="42"/>
          <w:rFonts w:hint="eastAsia" w:ascii="宋体" w:hAnsi="宋体" w:eastAsia="宋体" w:cs="宋体"/>
          <w:color w:val="auto"/>
          <w:sz w:val="24"/>
          <w:szCs w:val="21"/>
          <w:highlight w:val="none"/>
        </w:rPr>
        <w:tab/>
      </w:r>
      <w:r>
        <w:rPr>
          <w:rStyle w:val="42"/>
          <w:rFonts w:hint="eastAsia" w:ascii="宋体" w:hAnsi="宋体" w:eastAsia="宋体" w:cs="宋体"/>
          <w:color w:val="auto"/>
          <w:sz w:val="24"/>
          <w:szCs w:val="21"/>
          <w:highlight w:val="none"/>
        </w:rPr>
        <w:t xml:space="preserve">   月 </w:t>
      </w:r>
      <w:r>
        <w:rPr>
          <w:rStyle w:val="42"/>
          <w:rFonts w:hint="eastAsia" w:ascii="宋体" w:hAnsi="宋体" w:eastAsia="宋体" w:cs="宋体"/>
          <w:color w:val="auto"/>
          <w:sz w:val="24"/>
          <w:szCs w:val="21"/>
          <w:highlight w:val="none"/>
        </w:rPr>
        <w:tab/>
      </w:r>
      <w:r>
        <w:rPr>
          <w:rStyle w:val="42"/>
          <w:rFonts w:hint="eastAsia" w:ascii="宋体" w:hAnsi="宋体" w:eastAsia="宋体" w:cs="宋体"/>
          <w:color w:val="auto"/>
          <w:sz w:val="24"/>
          <w:szCs w:val="21"/>
          <w:highlight w:val="none"/>
        </w:rPr>
        <w:t xml:space="preserve">  日</w:t>
      </w:r>
    </w:p>
    <w:p w14:paraId="22039DB0">
      <w:pPr>
        <w:snapToGrid w:val="0"/>
        <w:spacing w:line="440" w:lineRule="exact"/>
        <w:rPr>
          <w:rStyle w:val="42"/>
          <w:rFonts w:ascii="宋体" w:hAnsi="宋体" w:eastAsia="宋体" w:cs="宋体"/>
          <w:b/>
          <w:bCs/>
          <w:color w:val="auto"/>
          <w:sz w:val="24"/>
          <w:szCs w:val="21"/>
          <w:highlight w:val="none"/>
        </w:rPr>
      </w:pPr>
      <w:r>
        <w:rPr>
          <w:rStyle w:val="42"/>
          <w:rFonts w:hint="eastAsia" w:ascii="宋体" w:hAnsi="宋体" w:eastAsia="宋体" w:cs="宋体"/>
          <w:b/>
          <w:bCs/>
          <w:color w:val="auto"/>
          <w:sz w:val="24"/>
          <w:szCs w:val="21"/>
          <w:highlight w:val="none"/>
        </w:rPr>
        <w:br w:type="textWrapping"/>
      </w:r>
    </w:p>
    <w:p w14:paraId="68B9E642">
      <w:pPr>
        <w:snapToGrid w:val="0"/>
        <w:spacing w:line="440" w:lineRule="exact"/>
        <w:rPr>
          <w:rStyle w:val="42"/>
          <w:rFonts w:ascii="宋体" w:hAnsi="宋体" w:eastAsia="宋体" w:cs="宋体"/>
          <w:b/>
          <w:bCs/>
          <w:color w:val="auto"/>
          <w:sz w:val="24"/>
          <w:szCs w:val="21"/>
          <w:highlight w:val="none"/>
        </w:rPr>
      </w:pPr>
      <w:r>
        <w:rPr>
          <w:rStyle w:val="42"/>
          <w:rFonts w:hint="eastAsia" w:ascii="宋体" w:hAnsi="宋体" w:eastAsia="宋体" w:cs="宋体"/>
          <w:b/>
          <w:bCs/>
          <w:color w:val="auto"/>
          <w:sz w:val="24"/>
          <w:szCs w:val="21"/>
          <w:highlight w:val="none"/>
        </w:rPr>
        <w:br w:type="page"/>
      </w:r>
      <w:r>
        <w:rPr>
          <w:rStyle w:val="42"/>
          <w:rFonts w:hint="eastAsia" w:ascii="宋体" w:hAnsi="宋体" w:eastAsia="宋体" w:cs="宋体"/>
          <w:b/>
          <w:bCs/>
          <w:color w:val="auto"/>
          <w:sz w:val="24"/>
          <w:szCs w:val="21"/>
          <w:highlight w:val="none"/>
        </w:rPr>
        <w:t>B商务技术响应文件（单独密封）</w:t>
      </w:r>
    </w:p>
    <w:p w14:paraId="6F3F5B10">
      <w:pPr>
        <w:snapToGrid w:val="0"/>
        <w:spacing w:line="440" w:lineRule="exact"/>
        <w:jc w:val="center"/>
        <w:rPr>
          <w:rStyle w:val="42"/>
          <w:rFonts w:ascii="宋体" w:hAnsi="宋体" w:eastAsia="宋体" w:cs="宋体"/>
          <w:b/>
          <w:bCs/>
          <w:color w:val="auto"/>
          <w:sz w:val="24"/>
          <w:szCs w:val="21"/>
          <w:highlight w:val="none"/>
        </w:rPr>
      </w:pPr>
      <w:r>
        <w:rPr>
          <w:rStyle w:val="42"/>
          <w:rFonts w:hint="eastAsia" w:ascii="宋体" w:hAnsi="宋体" w:eastAsia="宋体" w:cs="宋体"/>
          <w:b/>
          <w:bCs/>
          <w:color w:val="auto"/>
          <w:sz w:val="24"/>
          <w:szCs w:val="21"/>
          <w:highlight w:val="none"/>
        </w:rPr>
        <w:t>1.比选响应函（</w:t>
      </w:r>
      <w:r>
        <w:rPr>
          <w:rStyle w:val="42"/>
          <w:rFonts w:hint="eastAsia" w:ascii="宋体" w:hAnsi="宋体" w:eastAsia="宋体" w:cs="宋体"/>
          <w:b/>
          <w:bCs/>
          <w:color w:val="auto"/>
          <w:sz w:val="24"/>
          <w:szCs w:val="21"/>
          <w:highlight w:val="none"/>
          <w:u w:val="single" w:color="000000"/>
        </w:rPr>
        <w:t>格式不得变动</w:t>
      </w:r>
      <w:r>
        <w:rPr>
          <w:rStyle w:val="42"/>
          <w:rFonts w:hint="eastAsia" w:ascii="宋体" w:hAnsi="宋体" w:eastAsia="宋体" w:cs="宋体"/>
          <w:b/>
          <w:bCs/>
          <w:color w:val="auto"/>
          <w:sz w:val="24"/>
          <w:szCs w:val="21"/>
          <w:highlight w:val="none"/>
        </w:rPr>
        <w:t>）</w:t>
      </w:r>
    </w:p>
    <w:p w14:paraId="5E3F8696">
      <w:pPr>
        <w:snapToGrid w:val="0"/>
        <w:spacing w:line="440" w:lineRule="exact"/>
        <w:jc w:val="lef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u w:val="single" w:color="000000"/>
          <w:lang w:eastAsia="zh-CN"/>
        </w:rPr>
        <w:t>南通市财政局</w:t>
      </w:r>
      <w:r>
        <w:rPr>
          <w:rStyle w:val="42"/>
          <w:rFonts w:hint="eastAsia" w:ascii="宋体" w:hAnsi="宋体" w:eastAsia="宋体" w:cs="宋体"/>
          <w:color w:val="auto"/>
          <w:sz w:val="24"/>
          <w:szCs w:val="21"/>
          <w:highlight w:val="none"/>
        </w:rPr>
        <w:t>：</w:t>
      </w:r>
    </w:p>
    <w:p w14:paraId="1BBE6E13">
      <w:pPr>
        <w:snapToGrid w:val="0"/>
        <w:spacing w:line="44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依据贵单位</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（比选项目名称)项目比选采购的邀请，我方授权</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（姓名）</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（职务）为全权代表参加该项目的比选工作，全权处理本次比选的有关事宜。同时，我公司声明如下：</w:t>
      </w:r>
    </w:p>
    <w:p w14:paraId="61E2366C">
      <w:pPr>
        <w:snapToGrid w:val="0"/>
        <w:ind w:firstLine="494" w:firstLineChars="206"/>
        <w:rPr>
          <w:rStyle w:val="42"/>
          <w:rFonts w:hint="eastAsia" w:ascii="宋体" w:hAnsi="宋体" w:eastAsia="宋体" w:cs="宋体"/>
          <w:color w:val="auto"/>
          <w:sz w:val="24"/>
          <w:szCs w:val="24"/>
          <w:highlight w:val="none"/>
          <w:lang w:eastAsia="zh-CN"/>
        </w:rPr>
      </w:pPr>
      <w:r>
        <w:rPr>
          <w:rStyle w:val="42"/>
          <w:rFonts w:hint="eastAsia" w:ascii="宋体" w:hAnsi="宋体" w:eastAsia="宋体" w:cs="宋体"/>
          <w:color w:val="auto"/>
          <w:sz w:val="24"/>
          <w:szCs w:val="21"/>
          <w:highlight w:val="none"/>
        </w:rPr>
        <w:t>1.我方愿意按照比选文件的一切要求，提供完成该项目的全部内容，我方的报价</w:t>
      </w:r>
      <w:r>
        <w:rPr>
          <w:rStyle w:val="42"/>
          <w:rFonts w:hint="eastAsia" w:ascii="宋体" w:hAnsi="宋体" w:eastAsia="宋体" w:cs="宋体"/>
          <w:color w:val="auto"/>
          <w:sz w:val="24"/>
          <w:szCs w:val="24"/>
          <w:highlight w:val="none"/>
          <w:lang w:val="zh-CN"/>
        </w:rPr>
        <w:t>包含</w:t>
      </w:r>
      <w:r>
        <w:rPr>
          <w:rStyle w:val="42"/>
          <w:rFonts w:hint="eastAsia" w:ascii="宋体" w:hAnsi="宋体" w:eastAsia="宋体" w:cs="宋体"/>
          <w:color w:val="auto"/>
          <w:sz w:val="24"/>
          <w:szCs w:val="24"/>
          <w:highlight w:val="none"/>
        </w:rPr>
        <w:t>但不限于完成本项目的所有工作内容并提供全套成果文件（包括全部基础资料电子文件以及评审所需文件），以及报告编写、调研、资料收集、汇报、评审、后续服务等全部工作所需的人工、材料、管理、维护、专家咨询费、交通工具、差旅费、资料费、论证和印刷费、组织评审和评审发生的费用、保险、利润、税金及合同包含的所有风险、责任等各项应有费用</w:t>
      </w:r>
      <w:r>
        <w:rPr>
          <w:rStyle w:val="42"/>
          <w:rFonts w:hint="eastAsia" w:ascii="宋体" w:hAnsi="宋体" w:eastAsia="宋体" w:cs="宋体"/>
          <w:color w:val="auto"/>
          <w:sz w:val="24"/>
          <w:szCs w:val="24"/>
          <w:highlight w:val="none"/>
          <w:lang w:val="zh-CN"/>
        </w:rPr>
        <w:t>、</w:t>
      </w:r>
      <w:r>
        <w:rPr>
          <w:rStyle w:val="42"/>
          <w:rFonts w:hint="eastAsia" w:ascii="宋体" w:hAnsi="宋体" w:eastAsia="宋体" w:cs="宋体"/>
          <w:color w:val="auto"/>
          <w:sz w:val="24"/>
          <w:szCs w:val="24"/>
          <w:highlight w:val="none"/>
        </w:rPr>
        <w:t>为完成本项目所必须的其他辅助工作的相关费用及响应</w:t>
      </w:r>
      <w:r>
        <w:rPr>
          <w:rStyle w:val="42"/>
          <w:rFonts w:hint="eastAsia" w:ascii="宋体" w:hAnsi="宋体" w:eastAsia="宋体" w:cs="宋体"/>
          <w:color w:val="auto"/>
          <w:sz w:val="24"/>
          <w:szCs w:val="24"/>
          <w:highlight w:val="none"/>
          <w:lang w:eastAsia="zh-CN"/>
        </w:rPr>
        <w:t>比选</w:t>
      </w:r>
      <w:r>
        <w:rPr>
          <w:rStyle w:val="42"/>
          <w:rFonts w:hint="eastAsia" w:ascii="宋体" w:hAnsi="宋体" w:eastAsia="宋体" w:cs="宋体"/>
          <w:color w:val="auto"/>
          <w:sz w:val="24"/>
          <w:szCs w:val="24"/>
          <w:highlight w:val="none"/>
        </w:rPr>
        <w:t>文件要求等一切费用</w:t>
      </w:r>
      <w:r>
        <w:rPr>
          <w:rStyle w:val="42"/>
          <w:rFonts w:hint="eastAsia" w:ascii="宋体" w:hAnsi="宋体" w:eastAsia="宋体" w:cs="宋体"/>
          <w:color w:val="auto"/>
          <w:sz w:val="24"/>
          <w:szCs w:val="24"/>
          <w:highlight w:val="none"/>
          <w:lang w:eastAsia="zh-CN"/>
        </w:rPr>
        <w:t>。</w:t>
      </w:r>
    </w:p>
    <w:p w14:paraId="2262C554">
      <w:pPr>
        <w:snapToGrid w:val="0"/>
        <w:spacing w:line="44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2.我方已经详细审查了全部比选文件，我方已完全清晰理解比选文件的要求，不存在任何含糊不清和误解之处，同意放弃对这些文件所提出的异议和质疑的权利。</w:t>
      </w:r>
    </w:p>
    <w:p w14:paraId="4592BC7C">
      <w:pPr>
        <w:snapToGrid w:val="0"/>
        <w:spacing w:line="44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3.我方愿意提供采购人在比选文件中要求的所有资料。</w:t>
      </w:r>
    </w:p>
    <w:p w14:paraId="325422F5">
      <w:pPr>
        <w:snapToGrid w:val="0"/>
        <w:spacing w:line="44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4.我方承诺在本次比选响应中提供的一切文件，无论是原件还是复印件均真实有效，绝无任何虚假、伪造和夸大的成份。否则，愿承担相应的后果和法律责任。</w:t>
      </w:r>
    </w:p>
    <w:p w14:paraId="3DC94DA1">
      <w:pPr>
        <w:snapToGrid w:val="0"/>
        <w:spacing w:line="44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5.我方尊重评标小组所作的评定结果，同时也清楚理解到报价最低并非意味着必定获得中选资格。</w:t>
      </w:r>
    </w:p>
    <w:p w14:paraId="1FF967FB">
      <w:pPr>
        <w:snapToGrid w:val="0"/>
        <w:spacing w:line="440" w:lineRule="exact"/>
        <w:ind w:firstLine="480" w:firstLineChars="200"/>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6.一旦我方中选，我方将根据比选文件的规定，严格履行比选文件中规定的每一项要求，按期、按质、按量履行合同的义务。 </w:t>
      </w:r>
    </w:p>
    <w:p w14:paraId="2A5B8DB6">
      <w:pPr>
        <w:snapToGrid w:val="0"/>
        <w:spacing w:line="440" w:lineRule="exact"/>
        <w:ind w:firstLine="2400" w:firstLineChars="1000"/>
        <w:jc w:val="right"/>
        <w:rPr>
          <w:rStyle w:val="42"/>
          <w:rFonts w:ascii="宋体" w:hAnsi="宋体" w:eastAsia="宋体" w:cs="宋体"/>
          <w:color w:val="auto"/>
          <w:sz w:val="24"/>
          <w:szCs w:val="21"/>
          <w:highlight w:val="none"/>
        </w:rPr>
      </w:pPr>
    </w:p>
    <w:p w14:paraId="03FD8FF8">
      <w:pPr>
        <w:snapToGrid w:val="0"/>
        <w:spacing w:line="440" w:lineRule="exact"/>
        <w:ind w:firstLine="2400" w:firstLineChars="1000"/>
        <w:jc w:val="center"/>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         供应商：</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（加盖公章）</w:t>
      </w:r>
    </w:p>
    <w:p w14:paraId="35F772AE">
      <w:pPr>
        <w:snapToGrid w:val="0"/>
        <w:spacing w:line="440" w:lineRule="exact"/>
        <w:ind w:firstLine="2400" w:firstLineChars="1000"/>
        <w:jc w:val="righ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法定代表人或被授权人：</w:t>
      </w:r>
      <w:r>
        <w:rPr>
          <w:rStyle w:val="42"/>
          <w:rFonts w:hint="eastAsia" w:ascii="宋体" w:hAnsi="宋体" w:eastAsia="宋体" w:cs="宋体"/>
          <w:color w:val="auto"/>
          <w:sz w:val="24"/>
          <w:szCs w:val="21"/>
          <w:highlight w:val="none"/>
          <w:u w:val="single" w:color="000000"/>
        </w:rPr>
        <w:t xml:space="preserve">         </w:t>
      </w:r>
      <w:r>
        <w:rPr>
          <w:rStyle w:val="42"/>
          <w:rFonts w:hint="eastAsia" w:ascii="宋体" w:hAnsi="宋体" w:eastAsia="宋体" w:cs="宋体"/>
          <w:color w:val="auto"/>
          <w:sz w:val="24"/>
          <w:szCs w:val="21"/>
          <w:highlight w:val="none"/>
        </w:rPr>
        <w:t>（签字或盖章）</w:t>
      </w:r>
    </w:p>
    <w:p w14:paraId="378999E5">
      <w:pPr>
        <w:snapToGrid w:val="0"/>
        <w:spacing w:line="440" w:lineRule="exact"/>
        <w:jc w:val="right"/>
        <w:rPr>
          <w:rStyle w:val="42"/>
          <w:rFonts w:ascii="宋体" w:hAnsi="宋体" w:eastAsia="宋体" w:cs="宋体"/>
          <w:b/>
          <w:bCs/>
          <w:color w:val="auto"/>
          <w:sz w:val="24"/>
          <w:szCs w:val="21"/>
          <w:highlight w:val="none"/>
        </w:rPr>
      </w:pPr>
      <w:r>
        <w:rPr>
          <w:rStyle w:val="42"/>
          <w:rFonts w:hint="eastAsia" w:ascii="宋体" w:hAnsi="宋体" w:eastAsia="宋体" w:cs="宋体"/>
          <w:color w:val="auto"/>
          <w:sz w:val="24"/>
          <w:szCs w:val="21"/>
          <w:highlight w:val="none"/>
        </w:rPr>
        <w:t>年      月     日</w:t>
      </w:r>
    </w:p>
    <w:p w14:paraId="0054C1B6">
      <w:pPr>
        <w:snapToGrid w:val="0"/>
        <w:spacing w:after="120" w:line="440" w:lineRule="exact"/>
        <w:jc w:val="center"/>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br w:type="textWrapping"/>
      </w:r>
    </w:p>
    <w:p w14:paraId="7B2AC5B7">
      <w:pPr>
        <w:snapToGrid w:val="0"/>
        <w:jc w:val="left"/>
        <w:rPr>
          <w:rStyle w:val="42"/>
          <w:rFonts w:ascii="宋体" w:hAnsi="宋体" w:eastAsia="宋体" w:cs="宋体"/>
          <w:color w:val="auto"/>
          <w:szCs w:val="21"/>
          <w:highlight w:val="none"/>
        </w:rPr>
      </w:pPr>
      <w:r>
        <w:rPr>
          <w:rStyle w:val="42"/>
          <w:rFonts w:hint="eastAsia" w:ascii="宋体" w:hAnsi="宋体" w:eastAsia="宋体" w:cs="宋体"/>
          <w:b/>
          <w:bCs/>
          <w:color w:val="auto"/>
          <w:sz w:val="24"/>
          <w:szCs w:val="21"/>
          <w:highlight w:val="none"/>
        </w:rPr>
        <w:br w:type="page"/>
      </w:r>
    </w:p>
    <w:p w14:paraId="220DD77D">
      <w:pPr>
        <w:snapToGrid w:val="0"/>
        <w:spacing w:line="700" w:lineRule="exact"/>
        <w:jc w:val="left"/>
        <w:rPr>
          <w:rStyle w:val="42"/>
          <w:rFonts w:ascii="宋体" w:hAnsi="宋体" w:eastAsia="宋体" w:cs="宋体"/>
          <w:b/>
          <w:bCs/>
          <w:color w:val="auto"/>
          <w:sz w:val="24"/>
          <w:szCs w:val="21"/>
          <w:highlight w:val="none"/>
        </w:rPr>
      </w:pPr>
      <w:r>
        <w:rPr>
          <w:rStyle w:val="42"/>
          <w:rFonts w:hint="eastAsia" w:ascii="宋体" w:hAnsi="宋体" w:eastAsia="宋体" w:cs="宋体"/>
          <w:b/>
          <w:bCs/>
          <w:color w:val="auto"/>
          <w:sz w:val="24"/>
          <w:szCs w:val="21"/>
          <w:highlight w:val="none"/>
        </w:rPr>
        <w:t>C报价响应文件（单独密封）</w:t>
      </w:r>
    </w:p>
    <w:p w14:paraId="6284E6C9">
      <w:pPr>
        <w:snapToGrid w:val="0"/>
        <w:spacing w:line="500" w:lineRule="exact"/>
        <w:rPr>
          <w:rStyle w:val="42"/>
          <w:rFonts w:ascii="宋体" w:hAnsi="宋体" w:eastAsia="宋体" w:cs="宋体"/>
          <w:b/>
          <w:bCs/>
          <w:color w:val="auto"/>
          <w:sz w:val="24"/>
          <w:szCs w:val="21"/>
          <w:highlight w:val="none"/>
        </w:rPr>
      </w:pPr>
    </w:p>
    <w:p w14:paraId="1BEB105F">
      <w:pPr>
        <w:snapToGrid w:val="0"/>
        <w:spacing w:line="500" w:lineRule="exact"/>
        <w:jc w:val="center"/>
        <w:rPr>
          <w:rStyle w:val="42"/>
          <w:rFonts w:ascii="宋体" w:hAnsi="宋体" w:eastAsia="宋体" w:cs="宋体"/>
          <w:b/>
          <w:bCs/>
          <w:color w:val="auto"/>
          <w:sz w:val="24"/>
          <w:szCs w:val="21"/>
          <w:highlight w:val="none"/>
        </w:rPr>
      </w:pPr>
      <w:r>
        <w:rPr>
          <w:rStyle w:val="42"/>
          <w:rFonts w:hint="eastAsia" w:ascii="宋体" w:hAnsi="宋体" w:eastAsia="宋体" w:cs="宋体"/>
          <w:b/>
          <w:bCs/>
          <w:color w:val="auto"/>
          <w:sz w:val="24"/>
          <w:szCs w:val="21"/>
          <w:highlight w:val="none"/>
        </w:rPr>
        <w:t>1.比选响应报价表</w:t>
      </w:r>
    </w:p>
    <w:p w14:paraId="41910A6C">
      <w:pPr>
        <w:snapToGrid w:val="0"/>
        <w:spacing w:line="500" w:lineRule="exact"/>
        <w:rPr>
          <w:rStyle w:val="42"/>
          <w:rFonts w:ascii="宋体" w:hAnsi="宋体" w:eastAsia="宋体" w:cs="宋体"/>
          <w:color w:val="auto"/>
          <w:sz w:val="24"/>
          <w:szCs w:val="21"/>
          <w:highlight w:val="none"/>
        </w:rPr>
      </w:pPr>
    </w:p>
    <w:tbl>
      <w:tblPr>
        <w:tblStyle w:val="24"/>
        <w:tblpPr w:leftFromText="180" w:rightFromText="180" w:vertAnchor="text" w:horzAnchor="page" w:tblpXSpec="center" w:tblpY="460"/>
        <w:tblOverlap w:val="never"/>
        <w:tblW w:w="9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99"/>
        <w:gridCol w:w="5060"/>
      </w:tblGrid>
      <w:tr w14:paraId="6564B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3" w:hRule="exact"/>
          <w:jc w:val="center"/>
        </w:trPr>
        <w:tc>
          <w:tcPr>
            <w:tcW w:w="4899" w:type="dxa"/>
            <w:tcBorders>
              <w:top w:val="single" w:color="000000" w:sz="4" w:space="0"/>
              <w:left w:val="single" w:color="000000" w:sz="4" w:space="0"/>
              <w:bottom w:val="single" w:color="000000" w:sz="4" w:space="0"/>
              <w:right w:val="single" w:color="000000" w:sz="4" w:space="0"/>
            </w:tcBorders>
            <w:vAlign w:val="center"/>
          </w:tcPr>
          <w:p w14:paraId="52129094">
            <w:pPr>
              <w:snapToGrid w:val="0"/>
              <w:spacing w:line="520" w:lineRule="exact"/>
              <w:ind w:left="1" w:firstLine="27" w:firstLineChars="11"/>
              <w:jc w:val="center"/>
              <w:textAlignment w:val="bottom"/>
              <w:rPr>
                <w:rStyle w:val="42"/>
                <w:rFonts w:ascii="宋体" w:hAnsi="宋体" w:eastAsia="宋体" w:cs="宋体"/>
                <w:b/>
                <w:color w:val="auto"/>
                <w:kern w:val="0"/>
                <w:sz w:val="24"/>
                <w:szCs w:val="24"/>
                <w:highlight w:val="none"/>
              </w:rPr>
            </w:pPr>
            <w:r>
              <w:rPr>
                <w:rStyle w:val="42"/>
                <w:rFonts w:hint="eastAsia" w:ascii="宋体" w:hAnsi="宋体" w:eastAsia="宋体" w:cs="宋体"/>
                <w:b/>
                <w:color w:val="auto"/>
                <w:kern w:val="0"/>
                <w:sz w:val="24"/>
                <w:szCs w:val="24"/>
                <w:highlight w:val="none"/>
              </w:rPr>
              <w:t>项目名称</w:t>
            </w:r>
          </w:p>
        </w:tc>
        <w:tc>
          <w:tcPr>
            <w:tcW w:w="5060" w:type="dxa"/>
            <w:tcBorders>
              <w:top w:val="single" w:color="000000" w:sz="4" w:space="0"/>
              <w:left w:val="single" w:color="000000" w:sz="4" w:space="0"/>
              <w:bottom w:val="single" w:color="000000" w:sz="4" w:space="0"/>
              <w:right w:val="single" w:color="000000" w:sz="4" w:space="0"/>
            </w:tcBorders>
            <w:vAlign w:val="center"/>
          </w:tcPr>
          <w:p w14:paraId="016BCA9F">
            <w:pPr>
              <w:snapToGrid w:val="0"/>
              <w:spacing w:line="520" w:lineRule="exact"/>
              <w:ind w:left="1" w:firstLine="27" w:firstLineChars="11"/>
              <w:jc w:val="center"/>
              <w:textAlignment w:val="bottom"/>
              <w:rPr>
                <w:rStyle w:val="42"/>
                <w:rFonts w:ascii="宋体" w:hAnsi="宋体" w:eastAsia="宋体" w:cs="宋体"/>
                <w:b/>
                <w:color w:val="auto"/>
                <w:kern w:val="0"/>
                <w:sz w:val="24"/>
                <w:szCs w:val="24"/>
                <w:highlight w:val="none"/>
              </w:rPr>
            </w:pPr>
            <w:r>
              <w:rPr>
                <w:rStyle w:val="42"/>
                <w:rFonts w:hint="eastAsia" w:ascii="宋体" w:hAnsi="宋体" w:eastAsia="宋体" w:cs="宋体"/>
                <w:b/>
                <w:color w:val="auto"/>
                <w:sz w:val="24"/>
                <w:szCs w:val="24"/>
                <w:highlight w:val="none"/>
                <w:lang w:val="en-US" w:eastAsia="zh-CN"/>
              </w:rPr>
              <w:t>投标</w:t>
            </w:r>
            <w:r>
              <w:rPr>
                <w:rStyle w:val="42"/>
                <w:rFonts w:hint="eastAsia" w:ascii="宋体" w:hAnsi="宋体" w:eastAsia="宋体" w:cs="宋体"/>
                <w:b/>
                <w:color w:val="auto"/>
                <w:sz w:val="24"/>
                <w:szCs w:val="24"/>
                <w:highlight w:val="none"/>
              </w:rPr>
              <w:t>报价</w:t>
            </w:r>
          </w:p>
        </w:tc>
      </w:tr>
      <w:tr w14:paraId="6AB45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exact"/>
          <w:jc w:val="center"/>
        </w:trPr>
        <w:tc>
          <w:tcPr>
            <w:tcW w:w="4899" w:type="dxa"/>
            <w:tcBorders>
              <w:top w:val="single" w:color="000000" w:sz="4" w:space="0"/>
              <w:left w:val="single" w:color="000000" w:sz="4" w:space="0"/>
              <w:bottom w:val="single" w:color="000000" w:sz="4" w:space="0"/>
              <w:right w:val="single" w:color="000000" w:sz="4" w:space="0"/>
            </w:tcBorders>
            <w:vAlign w:val="center"/>
          </w:tcPr>
          <w:p w14:paraId="3256A54D">
            <w:pPr>
              <w:snapToGrid w:val="0"/>
              <w:jc w:val="center"/>
              <w:rPr>
                <w:rStyle w:val="42"/>
                <w:rFonts w:ascii="宋体" w:hAnsi="宋体" w:eastAsia="宋体" w:cs="宋体"/>
                <w:color w:val="auto"/>
                <w:kern w:val="0"/>
                <w:sz w:val="20"/>
                <w:highlight w:val="none"/>
              </w:rPr>
            </w:pPr>
          </w:p>
        </w:tc>
        <w:tc>
          <w:tcPr>
            <w:tcW w:w="5060" w:type="dxa"/>
            <w:tcBorders>
              <w:top w:val="single" w:color="000000" w:sz="4" w:space="0"/>
              <w:left w:val="single" w:color="000000" w:sz="4" w:space="0"/>
              <w:bottom w:val="single" w:color="000000" w:sz="4" w:space="0"/>
              <w:right w:val="single" w:color="000000" w:sz="4" w:space="0"/>
            </w:tcBorders>
            <w:vAlign w:val="center"/>
          </w:tcPr>
          <w:p w14:paraId="36175C66">
            <w:pPr>
              <w:snapToGrid w:val="0"/>
              <w:jc w:val="center"/>
              <w:rPr>
                <w:rStyle w:val="42"/>
                <w:rFonts w:hint="default" w:ascii="宋体" w:hAnsi="宋体" w:eastAsia="宋体" w:cs="宋体"/>
                <w:color w:val="auto"/>
                <w:kern w:val="0"/>
                <w:sz w:val="20"/>
                <w:highlight w:val="none"/>
                <w:lang w:val="en-US" w:eastAsia="zh-CN"/>
              </w:rPr>
            </w:pPr>
            <w:r>
              <w:rPr>
                <w:rStyle w:val="42"/>
                <w:rFonts w:hint="eastAsia" w:ascii="宋体" w:hAnsi="宋体" w:eastAsia="宋体" w:cs="宋体"/>
                <w:color w:val="auto"/>
                <w:kern w:val="0"/>
                <w:sz w:val="20"/>
                <w:highlight w:val="none"/>
              </w:rPr>
              <w:t>_________________元</w:t>
            </w:r>
          </w:p>
          <w:p w14:paraId="0932C209">
            <w:pPr>
              <w:snapToGrid w:val="0"/>
              <w:jc w:val="center"/>
              <w:rPr>
                <w:rStyle w:val="42"/>
                <w:rFonts w:ascii="宋体" w:hAnsi="宋体" w:eastAsia="宋体" w:cs="宋体"/>
                <w:color w:val="auto"/>
                <w:kern w:val="0"/>
                <w:sz w:val="20"/>
                <w:highlight w:val="none"/>
              </w:rPr>
            </w:pPr>
            <w:r>
              <w:rPr>
                <w:rStyle w:val="42"/>
                <w:rFonts w:hint="eastAsia" w:ascii="宋体" w:hAnsi="宋体" w:eastAsia="宋体" w:cs="宋体"/>
                <w:color w:val="auto"/>
                <w:kern w:val="0"/>
                <w:sz w:val="20"/>
                <w:highlight w:val="none"/>
              </w:rPr>
              <w:t>（人民币大写：__________）</w:t>
            </w:r>
          </w:p>
        </w:tc>
      </w:tr>
    </w:tbl>
    <w:p w14:paraId="0971A601">
      <w:pPr>
        <w:snapToGrid w:val="0"/>
        <w:spacing w:line="500" w:lineRule="exact"/>
        <w:rPr>
          <w:rStyle w:val="42"/>
          <w:rFonts w:ascii="宋体" w:hAnsi="宋体" w:eastAsia="宋体" w:cs="宋体"/>
          <w:color w:val="auto"/>
          <w:sz w:val="24"/>
          <w:szCs w:val="21"/>
          <w:highlight w:val="none"/>
        </w:rPr>
      </w:pPr>
    </w:p>
    <w:p w14:paraId="5CC20D8D">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供应商：（盖章）             </w:t>
      </w:r>
    </w:p>
    <w:p w14:paraId="3A4EA8D9">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法定代表人或被授权人（签字或盖章）：</w:t>
      </w:r>
    </w:p>
    <w:p w14:paraId="0DBCC5E8">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日期：</w:t>
      </w:r>
    </w:p>
    <w:p w14:paraId="1C6A0B3C">
      <w:pPr>
        <w:snapToGrid w:val="0"/>
        <w:spacing w:line="500" w:lineRule="exact"/>
        <w:rPr>
          <w:rStyle w:val="42"/>
          <w:rFonts w:ascii="宋体" w:hAnsi="宋体" w:eastAsia="宋体" w:cs="宋体"/>
          <w:b/>
          <w:bCs/>
          <w:color w:val="auto"/>
          <w:sz w:val="24"/>
          <w:szCs w:val="21"/>
          <w:highlight w:val="none"/>
        </w:rPr>
      </w:pPr>
    </w:p>
    <w:p w14:paraId="29AE6A08">
      <w:pPr>
        <w:snapToGrid w:val="0"/>
        <w:spacing w:line="500" w:lineRule="exact"/>
        <w:jc w:val="center"/>
        <w:rPr>
          <w:rStyle w:val="42"/>
          <w:rFonts w:ascii="宋体" w:hAnsi="宋体" w:eastAsia="宋体" w:cs="宋体"/>
          <w:b/>
          <w:color w:val="auto"/>
          <w:sz w:val="24"/>
          <w:szCs w:val="21"/>
          <w:highlight w:val="none"/>
        </w:rPr>
      </w:pPr>
      <w:r>
        <w:rPr>
          <w:rStyle w:val="42"/>
          <w:rFonts w:hint="eastAsia" w:ascii="宋体" w:hAnsi="宋体" w:eastAsia="宋体" w:cs="宋体"/>
          <w:b/>
          <w:color w:val="auto"/>
          <w:sz w:val="24"/>
          <w:szCs w:val="21"/>
          <w:highlight w:val="none"/>
        </w:rPr>
        <w:br w:type="textWrapping"/>
      </w:r>
    </w:p>
    <w:p w14:paraId="6417556B">
      <w:pPr>
        <w:snapToGrid w:val="0"/>
        <w:spacing w:line="500" w:lineRule="exact"/>
        <w:jc w:val="center"/>
        <w:rPr>
          <w:rStyle w:val="42"/>
          <w:rFonts w:ascii="宋体" w:hAnsi="宋体" w:eastAsia="宋体" w:cs="宋体"/>
          <w:b/>
          <w:color w:val="auto"/>
          <w:sz w:val="24"/>
          <w:szCs w:val="21"/>
          <w:highlight w:val="none"/>
        </w:rPr>
      </w:pPr>
      <w:r>
        <w:rPr>
          <w:rStyle w:val="42"/>
          <w:rFonts w:hint="eastAsia" w:ascii="宋体" w:hAnsi="宋体" w:eastAsia="宋体" w:cs="宋体"/>
          <w:b/>
          <w:color w:val="auto"/>
          <w:sz w:val="24"/>
          <w:szCs w:val="21"/>
          <w:highlight w:val="none"/>
        </w:rPr>
        <w:br w:type="page"/>
      </w:r>
      <w:r>
        <w:rPr>
          <w:rStyle w:val="42"/>
          <w:rFonts w:hint="eastAsia" w:ascii="宋体" w:hAnsi="宋体" w:eastAsia="宋体" w:cs="宋体"/>
          <w:b/>
          <w:color w:val="auto"/>
          <w:sz w:val="24"/>
          <w:szCs w:val="21"/>
          <w:highlight w:val="none"/>
        </w:rPr>
        <w:t>2.比选报价明细表（格式自拟）</w:t>
      </w:r>
    </w:p>
    <w:p w14:paraId="79C03D59">
      <w:pPr>
        <w:pStyle w:val="23"/>
        <w:ind w:left="0" w:leftChars="0" w:firstLine="0" w:firstLineChars="0"/>
        <w:rPr>
          <w:rFonts w:ascii="宋体" w:hAnsi="宋体" w:cs="宋体"/>
          <w:color w:val="auto"/>
          <w:sz w:val="24"/>
          <w:highlight w:val="none"/>
        </w:rPr>
      </w:pPr>
      <w:r>
        <w:rPr>
          <w:rFonts w:hint="eastAsia" w:ascii="宋体" w:hAnsi="宋体" w:cs="宋体"/>
          <w:color w:val="auto"/>
          <w:sz w:val="24"/>
          <w:highlight w:val="none"/>
        </w:rPr>
        <w:t>项目名称：</w:t>
      </w:r>
    </w:p>
    <w:p w14:paraId="05259F48">
      <w:pPr>
        <w:snapToGrid w:val="0"/>
        <w:spacing w:line="500" w:lineRule="exact"/>
        <w:ind w:firstLine="590" w:firstLineChars="245"/>
        <w:jc w:val="center"/>
        <w:rPr>
          <w:rStyle w:val="42"/>
          <w:rFonts w:ascii="宋体" w:hAnsi="宋体" w:eastAsia="宋体" w:cs="宋体"/>
          <w:b/>
          <w:bCs/>
          <w:color w:val="auto"/>
          <w:sz w:val="24"/>
          <w:szCs w:val="21"/>
          <w:highlight w:val="none"/>
        </w:rPr>
      </w:pPr>
    </w:p>
    <w:p w14:paraId="1E897FDC">
      <w:pPr>
        <w:pStyle w:val="78"/>
        <w:snapToGrid w:val="0"/>
        <w:rPr>
          <w:rStyle w:val="42"/>
          <w:rFonts w:ascii="宋体" w:hAnsi="宋体" w:eastAsia="宋体" w:cs="宋体"/>
          <w:b/>
          <w:bCs/>
          <w:color w:val="auto"/>
          <w:szCs w:val="21"/>
          <w:highlight w:val="none"/>
        </w:rPr>
      </w:pPr>
    </w:p>
    <w:p w14:paraId="28C3836B">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 xml:space="preserve">供应商：（盖章）             </w:t>
      </w:r>
    </w:p>
    <w:p w14:paraId="1139A208">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法定代表人或被授权人（签字或盖章）：</w:t>
      </w:r>
    </w:p>
    <w:p w14:paraId="0185A570">
      <w:pPr>
        <w:snapToGrid w:val="0"/>
        <w:spacing w:line="500" w:lineRule="exact"/>
        <w:rPr>
          <w:rStyle w:val="42"/>
          <w:rFonts w:ascii="宋体" w:hAnsi="宋体" w:eastAsia="宋体" w:cs="宋体"/>
          <w:color w:val="auto"/>
          <w:sz w:val="24"/>
          <w:szCs w:val="21"/>
          <w:highlight w:val="none"/>
        </w:rPr>
      </w:pPr>
      <w:r>
        <w:rPr>
          <w:rStyle w:val="42"/>
          <w:rFonts w:hint="eastAsia" w:ascii="宋体" w:hAnsi="宋体" w:eastAsia="宋体" w:cs="宋体"/>
          <w:color w:val="auto"/>
          <w:sz w:val="24"/>
          <w:szCs w:val="21"/>
          <w:highlight w:val="none"/>
        </w:rPr>
        <w:t>日期：</w:t>
      </w:r>
    </w:p>
    <w:p w14:paraId="3EA8A8B4">
      <w:pPr>
        <w:snapToGrid w:val="0"/>
        <w:spacing w:line="500" w:lineRule="exact"/>
        <w:rPr>
          <w:rStyle w:val="42"/>
          <w:rFonts w:ascii="宋体" w:hAnsi="宋体" w:eastAsia="宋体" w:cs="宋体"/>
          <w:color w:val="auto"/>
          <w:sz w:val="24"/>
          <w:szCs w:val="24"/>
          <w:highlight w:val="none"/>
        </w:rPr>
      </w:pPr>
    </w:p>
    <w:sectPr>
      <w:pgSz w:w="11906" w:h="16838"/>
      <w:pgMar w:top="1418" w:right="1418" w:bottom="1418" w:left="1418" w:header="851" w:footer="992"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7BDA1">
    <w:pPr>
      <w:pStyle w:val="74"/>
      <w:rPr>
        <w:rStyle w:val="4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622C">
                          <w:pPr>
                            <w:pStyle w:val="1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515622C">
                    <w:pPr>
                      <w:pStyle w:val="18"/>
                    </w:pPr>
                    <w:r>
                      <w:fldChar w:fldCharType="begin"/>
                    </w:r>
                    <w:r>
                      <w:instrText xml:space="preserve"> PAGE  \* MERGEFORMAT </w:instrText>
                    </w:r>
                    <w:r>
                      <w:fldChar w:fldCharType="separate"/>
                    </w:r>
                    <w:r>
                      <w:t>34</w:t>
                    </w:r>
                    <w:r>
                      <w:fldChar w:fldCharType="end"/>
                    </w:r>
                  </w:p>
                </w:txbxContent>
              </v:textbox>
            </v:shape>
          </w:pict>
        </mc:Fallback>
      </mc:AlternateContent>
    </w:r>
    <w:r>
      <w:rPr>
        <w:rStyle w:val="4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1A8013">
                          <w:pPr>
                            <w:pStyle w:val="74"/>
                            <w:rPr>
                              <w:rStyle w:val="42"/>
                            </w:rPr>
                          </w:pPr>
                        </w:p>
                        <w:p w14:paraId="6326970F">
                          <w:pPr>
                            <w:rPr>
                              <w:rStyle w:val="42"/>
                            </w:rPr>
                          </w:pPr>
                        </w:p>
                      </w:txbxContent>
                    </wps:txbx>
                    <wps:bodyPr lIns="0" tIns="0" rIns="0" bIns="0" upright="1"/>
                  </wps:wsp>
                </a:graphicData>
              </a:graphic>
            </wp:anchor>
          </w:drawing>
        </mc:Choice>
        <mc:Fallback>
          <w:pict>
            <v:shape id="409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97uOX0gAAAAUBAAAP&#10;AAAAAAAAAAEAIAAAACIAAABkcnMvZG93bnJldi54bWxQSwECFAAUAAAACACHTuJA4wx8DawBAAB2&#10;AwAADgAAAAAAAAABACAAAAAhAQAAZHJzL2Uyb0RvYy54bWxQSwUGAAAAAAYABgBZAQAAPwUAAAAA&#10;">
              <v:fill on="f" focussize="0,0"/>
              <v:stroke on="f" weight="1.25pt"/>
              <v:imagedata o:title=""/>
              <o:lock v:ext="edit" aspectratio="f"/>
              <v:textbox inset="0mm,0mm,0mm,0mm">
                <w:txbxContent>
                  <w:p w14:paraId="5E1A8013">
                    <w:pPr>
                      <w:pStyle w:val="74"/>
                      <w:rPr>
                        <w:rStyle w:val="42"/>
                      </w:rPr>
                    </w:pPr>
                  </w:p>
                  <w:p w14:paraId="6326970F">
                    <w:pPr>
                      <w:rPr>
                        <w:rStyle w:val="42"/>
                      </w:rPr>
                    </w:pPr>
                  </w:p>
                </w:txbxContent>
              </v:textbox>
            </v:shape>
          </w:pict>
        </mc:Fallback>
      </mc:AlternateContent>
    </w:r>
    <w:r>
      <w:rPr>
        <w:rStyle w:val="4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4099"/>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wps:spPr>
                    <wps:txbx>
                      <w:txbxContent>
                        <w:p w14:paraId="499B8893">
                          <w:pPr>
                            <w:snapToGrid w:val="0"/>
                            <w:rPr>
                              <w:rStyle w:val="42"/>
                              <w:sz w:val="18"/>
                            </w:rPr>
                          </w:pPr>
                        </w:p>
                        <w:p w14:paraId="7CD20B79">
                          <w:pPr>
                            <w:rPr>
                              <w:rStyle w:val="42"/>
                            </w:rPr>
                          </w:pPr>
                        </w:p>
                      </w:txbxContent>
                    </wps:txbx>
                    <wps:bodyPr lIns="0" tIns="0" rIns="0" bIns="0" upright="1"/>
                  </wps:wsp>
                </a:graphicData>
              </a:graphic>
            </wp:anchor>
          </w:drawing>
        </mc:Choice>
        <mc:Fallback>
          <w:pict>
            <v:shape id="4099" o:spid="_x0000_s1026" o:spt="202" type="#_x0000_t202" style="position:absolute;left:0pt;margin-top:0pt;height:11.65pt;width:76.55pt;mso-position-horizontal:center;mso-position-horizontal-relative:margin;z-index:251660288;mso-width-relative:page;mso-height-relative:page;" filled="f" stroked="f" coordsize="21600,21600" o:gfxdata="UEsDBAoAAAAAAIdO4kAAAAAAAAAAAAAAAAAEAAAAZHJzL1BLAwQUAAAACACHTuJAqGV25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qGV25tQAAAAEAQAADwAA&#10;AAAAAAABACAAAAAiAAAAZHJzL2Rvd25yZXYueG1sUEsBAhQAFAAAAAgAh07iQGfAV5+oAQAAagMA&#10;AA4AAAAAAAAAAQAgAAAAIwEAAGRycy9lMm9Eb2MueG1sUEsFBgAAAAAGAAYAWQEAAD0FAAAAAA==&#10;">
              <v:fill on="f" focussize="0,0"/>
              <v:stroke on="f"/>
              <v:imagedata o:title=""/>
              <o:lock v:ext="edit" aspectratio="f"/>
              <v:textbox inset="0mm,0mm,0mm,0mm">
                <w:txbxContent>
                  <w:p w14:paraId="499B8893">
                    <w:pPr>
                      <w:snapToGrid w:val="0"/>
                      <w:rPr>
                        <w:rStyle w:val="42"/>
                        <w:sz w:val="18"/>
                      </w:rPr>
                    </w:pPr>
                  </w:p>
                  <w:p w14:paraId="7CD20B79">
                    <w:pPr>
                      <w:rPr>
                        <w:rStyle w:val="4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FF40">
    <w:pPr>
      <w:pStyle w:val="74"/>
      <w:framePr w:wrap="around" w:vAnchor="margin" w:hAnchor="text" w:xAlign="right" w:y="1"/>
      <w:rPr>
        <w:rStyle w:val="98"/>
      </w:rPr>
    </w:pPr>
  </w:p>
  <w:p w14:paraId="7D4255C7">
    <w:pPr>
      <w:pStyle w:val="74"/>
      <w:ind w:right="360" w:firstLine="360"/>
      <w:rPr>
        <w:rStyle w:val="4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BCC4">
    <w:pPr>
      <w:pStyle w:val="74"/>
      <w:jc w:val="center"/>
      <w:rPr>
        <w:rStyle w:val="4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7221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837221C">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Style w:val="4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3279FC">
                          <w:pPr>
                            <w:pStyle w:val="74"/>
                            <w:rPr>
                              <w:rStyle w:val="42"/>
                            </w:rPr>
                          </w:pPr>
                        </w:p>
                        <w:p w14:paraId="4A9C16EF">
                          <w:pPr>
                            <w:rPr>
                              <w:rStyle w:val="42"/>
                            </w:rPr>
                          </w:pPr>
                        </w:p>
                      </w:txbxContent>
                    </wps:txbx>
                    <wps:bodyPr lIns="0" tIns="0" rIns="0" bIns="0" upright="1"/>
                  </wps:wsp>
                </a:graphicData>
              </a:graphic>
            </wp:anchor>
          </w:drawing>
        </mc:Choice>
        <mc:Fallback>
          <w:pict>
            <v:shape id="4100"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7jl9IAAAAFAQAADwAA&#10;AAAAAAABACAAAAAiAAAAZHJzL2Rvd25yZXYueG1sUEsBAhQAFAAAAAgAh07iQN5PrzWqAQAAdgMA&#10;AA4AAAAAAAAAAQAgAAAAIQEAAGRycy9lMm9Eb2MueG1sUEsFBgAAAAAGAAYAWQEAAD0FAAAAAA==&#10;">
              <v:fill on="f" focussize="0,0"/>
              <v:stroke on="f" weight="1.25pt"/>
              <v:imagedata o:title=""/>
              <o:lock v:ext="edit" aspectratio="f"/>
              <v:textbox inset="0mm,0mm,0mm,0mm">
                <w:txbxContent>
                  <w:p w14:paraId="463279FC">
                    <w:pPr>
                      <w:pStyle w:val="74"/>
                      <w:rPr>
                        <w:rStyle w:val="42"/>
                      </w:rPr>
                    </w:pPr>
                  </w:p>
                  <w:p w14:paraId="4A9C16EF">
                    <w:pPr>
                      <w:rPr>
                        <w:rStyle w:val="42"/>
                      </w:rPr>
                    </w:pPr>
                  </w:p>
                </w:txbxContent>
              </v:textbox>
            </v:shape>
          </w:pict>
        </mc:Fallback>
      </mc:AlternateContent>
    </w:r>
    <w:r>
      <w:rPr>
        <w:rStyle w:val="4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4101"/>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7A7223B0">
                          <w:pPr>
                            <w:snapToGrid w:val="0"/>
                            <w:rPr>
                              <w:rStyle w:val="42"/>
                              <w:sz w:val="18"/>
                            </w:rPr>
                          </w:pPr>
                        </w:p>
                        <w:p w14:paraId="1719943A">
                          <w:pPr>
                            <w:rPr>
                              <w:rStyle w:val="42"/>
                            </w:rPr>
                          </w:pPr>
                        </w:p>
                      </w:txbxContent>
                    </wps:txbx>
                    <wps:bodyPr lIns="0" tIns="0" rIns="0" bIns="0" upright="1"/>
                  </wps:wsp>
                </a:graphicData>
              </a:graphic>
            </wp:anchor>
          </w:drawing>
        </mc:Choice>
        <mc:Fallback>
          <w:pict>
            <v:shape id="4101" o:spid="_x0000_s1026" o:spt="202" type="#_x0000_t202" style="position:absolute;left:0pt;margin-top:0pt;height:11.65pt;width:67.55pt;mso-position-horizontal:center;mso-position-horizontal-relative:margin;z-index:251662336;mso-width-relative:page;mso-height-relative:page;" filled="f" stroked="f" coordsize="21600,21600" o:gfxdata="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7urctQAAAAEAQAADwAA&#10;AAAAAAABACAAAAAiAAAAZHJzL2Rvd25yZXYueG1sUEsBAhQAFAAAAAgAh07iQJoDmtGoAQAAagMA&#10;AA4AAAAAAAAAAQAgAAAAIwEAAGRycy9lMm9Eb2MueG1sUEsFBgAAAAAGAAYAWQEAAD0FAAAAAA==&#10;">
              <v:fill on="f" focussize="0,0"/>
              <v:stroke on="f"/>
              <v:imagedata o:title=""/>
              <o:lock v:ext="edit" aspectratio="f"/>
              <v:textbox inset="0mm,0mm,0mm,0mm">
                <w:txbxContent>
                  <w:p w14:paraId="7A7223B0">
                    <w:pPr>
                      <w:snapToGrid w:val="0"/>
                      <w:rPr>
                        <w:rStyle w:val="42"/>
                        <w:sz w:val="18"/>
                      </w:rPr>
                    </w:pPr>
                  </w:p>
                  <w:p w14:paraId="1719943A">
                    <w:pPr>
                      <w:rPr>
                        <w:rStyle w:val="4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884B">
    <w:pPr>
      <w:pStyle w:val="74"/>
      <w:ind w:right="180"/>
      <w:jc w:val="center"/>
      <w:rPr>
        <w:rStyle w:val="42"/>
      </w:rPr>
    </w:pPr>
    <w:r>
      <w:rPr>
        <w:rStyle w:val="4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22985" cy="189865"/>
              <wp:effectExtent l="0" t="0" r="0" b="0"/>
              <wp:wrapNone/>
              <wp:docPr id="5" name="4102"/>
              <wp:cNvGraphicFramePr/>
              <a:graphic xmlns:a="http://schemas.openxmlformats.org/drawingml/2006/main">
                <a:graphicData uri="http://schemas.microsoft.com/office/word/2010/wordprocessingShape">
                  <wps:wsp>
                    <wps:cNvSpPr txBox="1"/>
                    <wps:spPr>
                      <a:xfrm>
                        <a:off x="0" y="0"/>
                        <a:ext cx="1022985" cy="189865"/>
                      </a:xfrm>
                      <a:prstGeom prst="rect">
                        <a:avLst/>
                      </a:prstGeom>
                      <a:noFill/>
                      <a:ln>
                        <a:noFill/>
                      </a:ln>
                    </wps:spPr>
                    <wps:txbx>
                      <w:txbxContent>
                        <w:p w14:paraId="7C06DEE0">
                          <w:pPr>
                            <w:snapToGrid w:val="0"/>
                            <w:rPr>
                              <w:rStyle w:val="42"/>
                              <w:sz w:val="18"/>
                            </w:rPr>
                          </w:pPr>
                          <w:r>
                            <w:rPr>
                              <w:rStyle w:val="42"/>
                              <w:sz w:val="18"/>
                            </w:rPr>
                            <w:t>第  页 共 29 页</w:t>
                          </w:r>
                        </w:p>
                        <w:p w14:paraId="73C4D5FE">
                          <w:pPr>
                            <w:rPr>
                              <w:rStyle w:val="42"/>
                            </w:rPr>
                          </w:pPr>
                        </w:p>
                      </w:txbxContent>
                    </wps:txbx>
                    <wps:bodyPr lIns="0" tIns="0" rIns="0" bIns="0" upright="1"/>
                  </wps:wsp>
                </a:graphicData>
              </a:graphic>
            </wp:anchor>
          </w:drawing>
        </mc:Choice>
        <mc:Fallback>
          <w:pict>
            <v:shape id="4102" o:spid="_x0000_s1026" o:spt="202" type="#_x0000_t202" style="position:absolute;left:0pt;margin-top:0pt;height:14.95pt;width:80.55pt;mso-position-horizontal:center;mso-position-horizontal-relative:margin;z-index:251662336;mso-width-relative:page;mso-height-relative:page;" filled="f" stroked="f" coordsize="21600,21600" o:gfxdata="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RPFWrTAAAABAEAAA8AAAAA&#10;AAAAAQAgAAAAIgAAAGRycy9kb3ducmV2LnhtbFBLAQIUABQAAAAIAIdO4kChO41CpwEAAGsDAAAO&#10;AAAAAAAAAAEAIAAAACIBAABkcnMvZTJvRG9jLnhtbFBLBQYAAAAABgAGAFkBAAA7BQAAAAA=&#10;">
              <v:fill on="f" focussize="0,0"/>
              <v:stroke on="f"/>
              <v:imagedata o:title=""/>
              <o:lock v:ext="edit" aspectratio="f"/>
              <v:textbox inset="0mm,0mm,0mm,0mm">
                <w:txbxContent>
                  <w:p w14:paraId="7C06DEE0">
                    <w:pPr>
                      <w:snapToGrid w:val="0"/>
                      <w:rPr>
                        <w:rStyle w:val="42"/>
                        <w:sz w:val="18"/>
                      </w:rPr>
                    </w:pPr>
                    <w:r>
                      <w:rPr>
                        <w:rStyle w:val="42"/>
                        <w:sz w:val="18"/>
                      </w:rPr>
                      <w:t>第  页 共 29 页</w:t>
                    </w:r>
                  </w:p>
                  <w:p w14:paraId="73C4D5FE">
                    <w:pPr>
                      <w:rPr>
                        <w:rStyle w:val="4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ACC24">
    <w:pPr>
      <w:pStyle w:val="76"/>
      <w:rPr>
        <w:rStyle w:val="42"/>
      </w:rPr>
    </w:pPr>
    <w:r>
      <w:rPr>
        <w:rStyle w:val="42"/>
      </w:rPr>
      <w:t>南</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2C851">
    <w:pPr>
      <w:pStyle w:val="76"/>
      <w:rPr>
        <w:rStyle w:val="4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058BF">
    <w:pPr>
      <w:tabs>
        <w:tab w:val="left" w:pos="6300"/>
      </w:tabs>
      <w:snapToGrid w:val="0"/>
      <w:spacing w:line="300" w:lineRule="auto"/>
      <w:rPr>
        <w:rStyle w:val="42"/>
        <w:b/>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D8E0E">
    <w:pPr>
      <w:pStyle w:val="76"/>
      <w:pBdr>
        <w:bottom w:val="none" w:color="auto" w:sz="0" w:space="0"/>
      </w:pBdr>
      <w:tabs>
        <w:tab w:val="left" w:pos="540"/>
      </w:tabs>
      <w:jc w:val="both"/>
      <w:rPr>
        <w:rStyle w:val="42"/>
      </w:rPr>
    </w:pPr>
    <w:r>
      <w:rPr>
        <w:rStyle w:val="42"/>
      </w:rPr>
      <w:tab/>
    </w:r>
    <w:r>
      <w:rPr>
        <w:rStyle w:val="4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8A25">
    <w:pPr>
      <w:tabs>
        <w:tab w:val="left" w:pos="6300"/>
      </w:tabs>
      <w:snapToGrid w:val="0"/>
      <w:spacing w:line="300" w:lineRule="auto"/>
      <w:rPr>
        <w:rStyle w:val="42"/>
      </w:rPr>
    </w:pPr>
    <w:r>
      <w:rPr>
        <w:rStyle w:val="42"/>
        <w:b/>
        <w:color w:val="00000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161E">
    <w:pPr>
      <w:tabs>
        <w:tab w:val="left" w:pos="6300"/>
      </w:tabs>
      <w:snapToGrid w:val="0"/>
      <w:spacing w:line="300" w:lineRule="auto"/>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31"/>
      <w:lvlText w:val=""/>
      <w:lvlJc w:val="left"/>
      <w:pPr>
        <w:tabs>
          <w:tab w:val="left" w:pos="780"/>
        </w:tabs>
        <w:ind w:left="780" w:hanging="360"/>
      </w:pPr>
      <w:rPr>
        <w:rFonts w:ascii="Wingdings" w:hAnsi="Wingdings"/>
      </w:rPr>
    </w:lvl>
  </w:abstractNum>
  <w:abstractNum w:abstractNumId="1">
    <w:nsid w:val="D7573C3E"/>
    <w:multiLevelType w:val="singleLevel"/>
    <w:tmpl w:val="D7573C3E"/>
    <w:lvl w:ilvl="0" w:tentative="0">
      <w:start w:val="1"/>
      <w:numFmt w:val="decimal"/>
      <w:pStyle w:val="15"/>
      <w:lvlText w:val="%1."/>
      <w:lvlJc w:val="left"/>
      <w:pPr>
        <w:tabs>
          <w:tab w:val="left" w:pos="2040"/>
        </w:tabs>
        <w:ind w:left="2040" w:hanging="360"/>
      </w:pPr>
    </w:lvl>
  </w:abstractNum>
  <w:abstractNum w:abstractNumId="2">
    <w:nsid w:val="00000005"/>
    <w:multiLevelType w:val="singleLevel"/>
    <w:tmpl w:val="00000005"/>
    <w:lvl w:ilvl="0" w:tentative="0">
      <w:start w:val="2"/>
      <w:numFmt w:val="chineseCounting"/>
      <w:suff w:val="nothing"/>
      <w:lvlText w:val="（%1）"/>
      <w:lvlJc w:val="left"/>
      <w:pPr>
        <w:textAlignment w:val="baseline"/>
      </w:pPr>
    </w:lvl>
  </w:abstractNum>
  <w:abstractNum w:abstractNumId="3">
    <w:nsid w:val="00000006"/>
    <w:multiLevelType w:val="singleLevel"/>
    <w:tmpl w:val="00000006"/>
    <w:lvl w:ilvl="0" w:tentative="0">
      <w:start w:val="1"/>
      <w:numFmt w:val="chineseCounting"/>
      <w:suff w:val="space"/>
      <w:lvlText w:val="第%1章"/>
      <w:lvlJc w:val="left"/>
      <w:rPr>
        <w:rFonts w:hint="eastAsia"/>
      </w:rPr>
    </w:lvl>
  </w:abstractNum>
  <w:abstractNum w:abstractNumId="4">
    <w:nsid w:val="0000000F"/>
    <w:multiLevelType w:val="multilevel"/>
    <w:tmpl w:val="0000000F"/>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0"/>
    <w:multiLevelType w:val="multilevel"/>
    <w:tmpl w:val="00000010"/>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DFFDF4"/>
    <w:multiLevelType w:val="singleLevel"/>
    <w:tmpl w:val="19DFFDF4"/>
    <w:lvl w:ilvl="0" w:tentative="0">
      <w:start w:val="1"/>
      <w:numFmt w:val="decimal"/>
      <w:lvlText w:val="(%1)"/>
      <w:lvlJc w:val="left"/>
      <w:pPr>
        <w:ind w:left="425" w:hanging="425"/>
      </w:pPr>
      <w:rPr>
        <w:rFonts w:hint="default"/>
      </w:rPr>
    </w:lvl>
  </w:abstractNum>
  <w:abstractNum w:abstractNumId="7">
    <w:nsid w:val="4DF80C60"/>
    <w:multiLevelType w:val="singleLevel"/>
    <w:tmpl w:val="4DF80C60"/>
    <w:lvl w:ilvl="0" w:tentative="0">
      <w:start w:val="1"/>
      <w:numFmt w:val="decimal"/>
      <w:lvlText w:val="(%1)"/>
      <w:lvlJc w:val="left"/>
      <w:pPr>
        <w:ind w:left="425" w:hanging="425"/>
      </w:pPr>
      <w:rPr>
        <w:rFonts w:hint="default"/>
      </w:rPr>
    </w:lvl>
  </w:abstractNum>
  <w:abstractNum w:abstractNumId="8">
    <w:nsid w:val="5374E980"/>
    <w:multiLevelType w:val="singleLevel"/>
    <w:tmpl w:val="5374E980"/>
    <w:lvl w:ilvl="0" w:tentative="0">
      <w:start w:val="1"/>
      <w:numFmt w:val="decimal"/>
      <w:lvlText w:val="(%1)"/>
      <w:lvlJc w:val="left"/>
      <w:pPr>
        <w:ind w:left="425" w:hanging="425"/>
      </w:pPr>
      <w:rPr>
        <w:rFonts w:hint="default"/>
      </w:rPr>
    </w:lvl>
  </w:abstractNum>
  <w:num w:numId="1">
    <w:abstractNumId w:val="4"/>
  </w:num>
  <w:num w:numId="2">
    <w:abstractNumId w:val="5"/>
  </w:num>
  <w:num w:numId="3">
    <w:abstractNumId w:val="1"/>
  </w:num>
  <w:num w:numId="4">
    <w:abstractNumId w:val="0"/>
  </w:num>
  <w:num w:numId="5">
    <w:abstractNumId w:val="3"/>
  </w:num>
  <w:num w:numId="6">
    <w:abstractNumId w:val="8"/>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NGZiODMwZWIxNGQ1ZGM3NzU3NzM0MzJmZjJlOWYifQ=="/>
  </w:docVars>
  <w:rsids>
    <w:rsidRoot w:val="00053335"/>
    <w:rsid w:val="00053335"/>
    <w:rsid w:val="003E537E"/>
    <w:rsid w:val="0040345A"/>
    <w:rsid w:val="006B1189"/>
    <w:rsid w:val="009C6FE1"/>
    <w:rsid w:val="00B02855"/>
    <w:rsid w:val="00C57733"/>
    <w:rsid w:val="00DB4FB5"/>
    <w:rsid w:val="00E178AC"/>
    <w:rsid w:val="00E6076F"/>
    <w:rsid w:val="00FD42B6"/>
    <w:rsid w:val="01377292"/>
    <w:rsid w:val="016D6DC2"/>
    <w:rsid w:val="028D4436"/>
    <w:rsid w:val="02971F57"/>
    <w:rsid w:val="02994018"/>
    <w:rsid w:val="02A164B1"/>
    <w:rsid w:val="02CD5A6F"/>
    <w:rsid w:val="02D93B5E"/>
    <w:rsid w:val="02DB4577"/>
    <w:rsid w:val="02E04B4E"/>
    <w:rsid w:val="02FF48A7"/>
    <w:rsid w:val="035717DD"/>
    <w:rsid w:val="035A307B"/>
    <w:rsid w:val="03637B35"/>
    <w:rsid w:val="03937F78"/>
    <w:rsid w:val="04090D29"/>
    <w:rsid w:val="041E32B7"/>
    <w:rsid w:val="043C4C38"/>
    <w:rsid w:val="048C0506"/>
    <w:rsid w:val="04A46CA4"/>
    <w:rsid w:val="04AA4233"/>
    <w:rsid w:val="04AC4469"/>
    <w:rsid w:val="04EC458F"/>
    <w:rsid w:val="051D03CB"/>
    <w:rsid w:val="057A317B"/>
    <w:rsid w:val="05A82B67"/>
    <w:rsid w:val="05DE136C"/>
    <w:rsid w:val="072E563C"/>
    <w:rsid w:val="0797721F"/>
    <w:rsid w:val="07A07BF6"/>
    <w:rsid w:val="07E77EDB"/>
    <w:rsid w:val="081163FE"/>
    <w:rsid w:val="082D6FB0"/>
    <w:rsid w:val="08591B53"/>
    <w:rsid w:val="087523D5"/>
    <w:rsid w:val="08B2796D"/>
    <w:rsid w:val="08E16B89"/>
    <w:rsid w:val="094A5BCD"/>
    <w:rsid w:val="09AC287E"/>
    <w:rsid w:val="09DB4BAE"/>
    <w:rsid w:val="0A003409"/>
    <w:rsid w:val="0A6F1B02"/>
    <w:rsid w:val="0A7E5203"/>
    <w:rsid w:val="0A984BB5"/>
    <w:rsid w:val="0B180287"/>
    <w:rsid w:val="0B2A7E23"/>
    <w:rsid w:val="0B3B0CA0"/>
    <w:rsid w:val="0B420FC5"/>
    <w:rsid w:val="0B4364E5"/>
    <w:rsid w:val="0BC11EE9"/>
    <w:rsid w:val="0BE4744A"/>
    <w:rsid w:val="0C6D2071"/>
    <w:rsid w:val="0C6D6BB8"/>
    <w:rsid w:val="0C9615C8"/>
    <w:rsid w:val="0CC779D3"/>
    <w:rsid w:val="0D4F144C"/>
    <w:rsid w:val="0D720C66"/>
    <w:rsid w:val="0D9421C3"/>
    <w:rsid w:val="0E63197E"/>
    <w:rsid w:val="0E6A6692"/>
    <w:rsid w:val="0E905A81"/>
    <w:rsid w:val="0ED8267C"/>
    <w:rsid w:val="0F3831DC"/>
    <w:rsid w:val="0F760A24"/>
    <w:rsid w:val="100F3060"/>
    <w:rsid w:val="104E44AA"/>
    <w:rsid w:val="1057164E"/>
    <w:rsid w:val="105F6519"/>
    <w:rsid w:val="11511160"/>
    <w:rsid w:val="119F605A"/>
    <w:rsid w:val="11B5604C"/>
    <w:rsid w:val="11D0743D"/>
    <w:rsid w:val="11D50CC6"/>
    <w:rsid w:val="11ED062D"/>
    <w:rsid w:val="11EF5056"/>
    <w:rsid w:val="11F01048"/>
    <w:rsid w:val="12057B1E"/>
    <w:rsid w:val="12270DDE"/>
    <w:rsid w:val="124D6DC2"/>
    <w:rsid w:val="125448F2"/>
    <w:rsid w:val="1255782F"/>
    <w:rsid w:val="12BC1A62"/>
    <w:rsid w:val="12F51F29"/>
    <w:rsid w:val="12FD5DF9"/>
    <w:rsid w:val="13047B6A"/>
    <w:rsid w:val="13712D00"/>
    <w:rsid w:val="13932E72"/>
    <w:rsid w:val="13DD4CA4"/>
    <w:rsid w:val="141F580A"/>
    <w:rsid w:val="14365360"/>
    <w:rsid w:val="14432035"/>
    <w:rsid w:val="152466FE"/>
    <w:rsid w:val="154B4A28"/>
    <w:rsid w:val="15610299"/>
    <w:rsid w:val="15A15DEA"/>
    <w:rsid w:val="15BD7BC5"/>
    <w:rsid w:val="15C0438C"/>
    <w:rsid w:val="1674297A"/>
    <w:rsid w:val="16885A42"/>
    <w:rsid w:val="16893F4C"/>
    <w:rsid w:val="16B771F8"/>
    <w:rsid w:val="175D5335"/>
    <w:rsid w:val="177B7D38"/>
    <w:rsid w:val="17B66205"/>
    <w:rsid w:val="17B67D6F"/>
    <w:rsid w:val="17B953F3"/>
    <w:rsid w:val="17EC11C2"/>
    <w:rsid w:val="1821051F"/>
    <w:rsid w:val="185D2F9A"/>
    <w:rsid w:val="18C96775"/>
    <w:rsid w:val="19202945"/>
    <w:rsid w:val="19575C3B"/>
    <w:rsid w:val="196B739C"/>
    <w:rsid w:val="19F94BE7"/>
    <w:rsid w:val="1A633C55"/>
    <w:rsid w:val="1A654388"/>
    <w:rsid w:val="1A6836E2"/>
    <w:rsid w:val="1AAB2C02"/>
    <w:rsid w:val="1B7E3953"/>
    <w:rsid w:val="1C19367C"/>
    <w:rsid w:val="1C760ACE"/>
    <w:rsid w:val="1C961170"/>
    <w:rsid w:val="1CA042F8"/>
    <w:rsid w:val="1CEC7E01"/>
    <w:rsid w:val="1CED6FE2"/>
    <w:rsid w:val="1D1F4CC2"/>
    <w:rsid w:val="1D210F79"/>
    <w:rsid w:val="1D270485"/>
    <w:rsid w:val="1D290FE7"/>
    <w:rsid w:val="1D5E2000"/>
    <w:rsid w:val="1D857744"/>
    <w:rsid w:val="1E6A7C79"/>
    <w:rsid w:val="1EA5569B"/>
    <w:rsid w:val="1F0C13AB"/>
    <w:rsid w:val="1F2667DB"/>
    <w:rsid w:val="1F2B2044"/>
    <w:rsid w:val="1FA26389"/>
    <w:rsid w:val="202410ED"/>
    <w:rsid w:val="20523600"/>
    <w:rsid w:val="208C62EB"/>
    <w:rsid w:val="209916F9"/>
    <w:rsid w:val="20A3083C"/>
    <w:rsid w:val="20C1476D"/>
    <w:rsid w:val="20E271F4"/>
    <w:rsid w:val="21011B70"/>
    <w:rsid w:val="21131C58"/>
    <w:rsid w:val="213C0A60"/>
    <w:rsid w:val="217C1B74"/>
    <w:rsid w:val="21D146CE"/>
    <w:rsid w:val="21F6732A"/>
    <w:rsid w:val="224376A4"/>
    <w:rsid w:val="224621A6"/>
    <w:rsid w:val="22F866E1"/>
    <w:rsid w:val="2331629D"/>
    <w:rsid w:val="23376FB6"/>
    <w:rsid w:val="23A14683"/>
    <w:rsid w:val="244509F9"/>
    <w:rsid w:val="244E37C0"/>
    <w:rsid w:val="245A1ED5"/>
    <w:rsid w:val="249B0E5F"/>
    <w:rsid w:val="250F1AC0"/>
    <w:rsid w:val="2541583D"/>
    <w:rsid w:val="256C1214"/>
    <w:rsid w:val="26587A0C"/>
    <w:rsid w:val="265E2CFF"/>
    <w:rsid w:val="26A91DFC"/>
    <w:rsid w:val="26B33E27"/>
    <w:rsid w:val="26CB0E4D"/>
    <w:rsid w:val="27006243"/>
    <w:rsid w:val="273852FE"/>
    <w:rsid w:val="27710810"/>
    <w:rsid w:val="27C4285D"/>
    <w:rsid w:val="28F65823"/>
    <w:rsid w:val="28FB65E3"/>
    <w:rsid w:val="29030196"/>
    <w:rsid w:val="290827ED"/>
    <w:rsid w:val="29314D6E"/>
    <w:rsid w:val="29565F0F"/>
    <w:rsid w:val="295E5E8B"/>
    <w:rsid w:val="29C21BF3"/>
    <w:rsid w:val="29ED2567"/>
    <w:rsid w:val="2A2602AA"/>
    <w:rsid w:val="2A80468C"/>
    <w:rsid w:val="2ACE4132"/>
    <w:rsid w:val="2ADB0124"/>
    <w:rsid w:val="2B241884"/>
    <w:rsid w:val="2B2E7FC8"/>
    <w:rsid w:val="2B344A2B"/>
    <w:rsid w:val="2B595843"/>
    <w:rsid w:val="2BF61963"/>
    <w:rsid w:val="2D6230D5"/>
    <w:rsid w:val="2D73310A"/>
    <w:rsid w:val="2DA540D8"/>
    <w:rsid w:val="2DAA2E86"/>
    <w:rsid w:val="2DAD00C8"/>
    <w:rsid w:val="2E055FFA"/>
    <w:rsid w:val="2E1A4A99"/>
    <w:rsid w:val="2E2A2DB4"/>
    <w:rsid w:val="2E312074"/>
    <w:rsid w:val="2E5C5D76"/>
    <w:rsid w:val="2F416D1A"/>
    <w:rsid w:val="2F4E1ABF"/>
    <w:rsid w:val="2F566C69"/>
    <w:rsid w:val="2F585700"/>
    <w:rsid w:val="2F656EAC"/>
    <w:rsid w:val="2FA072FA"/>
    <w:rsid w:val="2FCE5529"/>
    <w:rsid w:val="2FCF2080"/>
    <w:rsid w:val="2FE70A33"/>
    <w:rsid w:val="2FE73D65"/>
    <w:rsid w:val="304E3828"/>
    <w:rsid w:val="30785DA3"/>
    <w:rsid w:val="30AE058D"/>
    <w:rsid w:val="3128669C"/>
    <w:rsid w:val="31375948"/>
    <w:rsid w:val="31751474"/>
    <w:rsid w:val="31927D00"/>
    <w:rsid w:val="31ED3189"/>
    <w:rsid w:val="321C6B1B"/>
    <w:rsid w:val="3286099B"/>
    <w:rsid w:val="32D360DD"/>
    <w:rsid w:val="33C65265"/>
    <w:rsid w:val="33FE78CF"/>
    <w:rsid w:val="342B1D46"/>
    <w:rsid w:val="34757B91"/>
    <w:rsid w:val="34781430"/>
    <w:rsid w:val="348A4CBF"/>
    <w:rsid w:val="349D0E96"/>
    <w:rsid w:val="3536324B"/>
    <w:rsid w:val="353F30B2"/>
    <w:rsid w:val="353F5AA9"/>
    <w:rsid w:val="356130EE"/>
    <w:rsid w:val="35773495"/>
    <w:rsid w:val="358C0127"/>
    <w:rsid w:val="35D94B0C"/>
    <w:rsid w:val="361F45CF"/>
    <w:rsid w:val="3623426D"/>
    <w:rsid w:val="363B606D"/>
    <w:rsid w:val="36900609"/>
    <w:rsid w:val="369C3F7E"/>
    <w:rsid w:val="36CA33AD"/>
    <w:rsid w:val="36CC24F7"/>
    <w:rsid w:val="37661A13"/>
    <w:rsid w:val="377E3F53"/>
    <w:rsid w:val="37980B1C"/>
    <w:rsid w:val="37A73377"/>
    <w:rsid w:val="37EF7C5B"/>
    <w:rsid w:val="37F94499"/>
    <w:rsid w:val="383A1ABA"/>
    <w:rsid w:val="383B0102"/>
    <w:rsid w:val="38891B84"/>
    <w:rsid w:val="38CE3F70"/>
    <w:rsid w:val="38EC419A"/>
    <w:rsid w:val="39113013"/>
    <w:rsid w:val="395A0970"/>
    <w:rsid w:val="39BB56D3"/>
    <w:rsid w:val="39FA0F7F"/>
    <w:rsid w:val="3A0222EB"/>
    <w:rsid w:val="3A0476F8"/>
    <w:rsid w:val="3A4122C4"/>
    <w:rsid w:val="3A756851"/>
    <w:rsid w:val="3A7616EB"/>
    <w:rsid w:val="3A9A7E13"/>
    <w:rsid w:val="3A9F0215"/>
    <w:rsid w:val="3AD63936"/>
    <w:rsid w:val="3ADC4416"/>
    <w:rsid w:val="3B5838C6"/>
    <w:rsid w:val="3B6F2E3C"/>
    <w:rsid w:val="3BBC4A99"/>
    <w:rsid w:val="3BD6467A"/>
    <w:rsid w:val="3BFC2946"/>
    <w:rsid w:val="3BFE2889"/>
    <w:rsid w:val="3C0F2B69"/>
    <w:rsid w:val="3C1A4219"/>
    <w:rsid w:val="3C4407AC"/>
    <w:rsid w:val="3C89758D"/>
    <w:rsid w:val="3C945C4D"/>
    <w:rsid w:val="3CDF20AA"/>
    <w:rsid w:val="3CE04016"/>
    <w:rsid w:val="3D391CA6"/>
    <w:rsid w:val="3D61095A"/>
    <w:rsid w:val="3D7D1865"/>
    <w:rsid w:val="3D7F55DD"/>
    <w:rsid w:val="3DB16DD8"/>
    <w:rsid w:val="3DBD249A"/>
    <w:rsid w:val="3E623503"/>
    <w:rsid w:val="3E7C38CA"/>
    <w:rsid w:val="3E857011"/>
    <w:rsid w:val="3E8E22C6"/>
    <w:rsid w:val="3ED417EA"/>
    <w:rsid w:val="3F073B20"/>
    <w:rsid w:val="3F1907ED"/>
    <w:rsid w:val="3F3F36A7"/>
    <w:rsid w:val="3FA36D96"/>
    <w:rsid w:val="3FE06FE9"/>
    <w:rsid w:val="3FEA39D1"/>
    <w:rsid w:val="400B7923"/>
    <w:rsid w:val="400C5122"/>
    <w:rsid w:val="40354D62"/>
    <w:rsid w:val="409C653F"/>
    <w:rsid w:val="40B758B2"/>
    <w:rsid w:val="40DE6ABE"/>
    <w:rsid w:val="412B7679"/>
    <w:rsid w:val="41A12D6F"/>
    <w:rsid w:val="41D10249"/>
    <w:rsid w:val="42145E76"/>
    <w:rsid w:val="42202600"/>
    <w:rsid w:val="42644DA1"/>
    <w:rsid w:val="427D5C4D"/>
    <w:rsid w:val="428E0070"/>
    <w:rsid w:val="428E1E1E"/>
    <w:rsid w:val="42C6700E"/>
    <w:rsid w:val="42D02658"/>
    <w:rsid w:val="42D53C5B"/>
    <w:rsid w:val="431D7B20"/>
    <w:rsid w:val="432954F1"/>
    <w:rsid w:val="434C1C7B"/>
    <w:rsid w:val="43637E86"/>
    <w:rsid w:val="440F6F8F"/>
    <w:rsid w:val="445B4977"/>
    <w:rsid w:val="450C1E3D"/>
    <w:rsid w:val="45703A5D"/>
    <w:rsid w:val="461E31EE"/>
    <w:rsid w:val="467566AD"/>
    <w:rsid w:val="46902609"/>
    <w:rsid w:val="46A614B6"/>
    <w:rsid w:val="46C027C2"/>
    <w:rsid w:val="46D70238"/>
    <w:rsid w:val="46FD4B57"/>
    <w:rsid w:val="473532C0"/>
    <w:rsid w:val="473E03F2"/>
    <w:rsid w:val="47751CE6"/>
    <w:rsid w:val="4797618A"/>
    <w:rsid w:val="47DE73A4"/>
    <w:rsid w:val="48B12D0A"/>
    <w:rsid w:val="49443D47"/>
    <w:rsid w:val="496008C3"/>
    <w:rsid w:val="499D73DA"/>
    <w:rsid w:val="4A0A0193"/>
    <w:rsid w:val="4A7C7902"/>
    <w:rsid w:val="4B5A6AA9"/>
    <w:rsid w:val="4BD126F9"/>
    <w:rsid w:val="4BD961D0"/>
    <w:rsid w:val="4BFC73B7"/>
    <w:rsid w:val="4C325F10"/>
    <w:rsid w:val="4CAF79D3"/>
    <w:rsid w:val="4CB050E1"/>
    <w:rsid w:val="4CB91309"/>
    <w:rsid w:val="4D377564"/>
    <w:rsid w:val="4D3B08B7"/>
    <w:rsid w:val="4D64659D"/>
    <w:rsid w:val="4D7C550A"/>
    <w:rsid w:val="4DEA5564"/>
    <w:rsid w:val="4E054C2F"/>
    <w:rsid w:val="4E151983"/>
    <w:rsid w:val="4E1D0B00"/>
    <w:rsid w:val="4E410645"/>
    <w:rsid w:val="4E6670CE"/>
    <w:rsid w:val="4E847480"/>
    <w:rsid w:val="4EAF1A9A"/>
    <w:rsid w:val="4EF51D77"/>
    <w:rsid w:val="4F8F778C"/>
    <w:rsid w:val="4F9B0FCB"/>
    <w:rsid w:val="4F9C21D5"/>
    <w:rsid w:val="4FC66182"/>
    <w:rsid w:val="4FD176D0"/>
    <w:rsid w:val="4FDA48F5"/>
    <w:rsid w:val="4FF754A7"/>
    <w:rsid w:val="500B71A4"/>
    <w:rsid w:val="502913A4"/>
    <w:rsid w:val="515F7B02"/>
    <w:rsid w:val="517C16D0"/>
    <w:rsid w:val="51B15B29"/>
    <w:rsid w:val="51C11D59"/>
    <w:rsid w:val="52295259"/>
    <w:rsid w:val="523B57E8"/>
    <w:rsid w:val="52645BD4"/>
    <w:rsid w:val="52966AAF"/>
    <w:rsid w:val="53127E83"/>
    <w:rsid w:val="53312A7E"/>
    <w:rsid w:val="538434F5"/>
    <w:rsid w:val="53D55AFF"/>
    <w:rsid w:val="54165BB1"/>
    <w:rsid w:val="54297BF9"/>
    <w:rsid w:val="54556311"/>
    <w:rsid w:val="54604C7D"/>
    <w:rsid w:val="549B5D98"/>
    <w:rsid w:val="54E47D1B"/>
    <w:rsid w:val="551835BA"/>
    <w:rsid w:val="55587577"/>
    <w:rsid w:val="55747599"/>
    <w:rsid w:val="55DF0EB7"/>
    <w:rsid w:val="568E294A"/>
    <w:rsid w:val="56AD4B11"/>
    <w:rsid w:val="56B23879"/>
    <w:rsid w:val="56B61E25"/>
    <w:rsid w:val="56C550B1"/>
    <w:rsid w:val="56C67981"/>
    <w:rsid w:val="56D27D41"/>
    <w:rsid w:val="56DA72DD"/>
    <w:rsid w:val="56DE116E"/>
    <w:rsid w:val="574F7976"/>
    <w:rsid w:val="57D60097"/>
    <w:rsid w:val="57F0234F"/>
    <w:rsid w:val="57F30789"/>
    <w:rsid w:val="58CA7BFC"/>
    <w:rsid w:val="58CB36FC"/>
    <w:rsid w:val="5A5E21B7"/>
    <w:rsid w:val="5A666F40"/>
    <w:rsid w:val="5AA93733"/>
    <w:rsid w:val="5ADB7D2A"/>
    <w:rsid w:val="5B901D83"/>
    <w:rsid w:val="5BA858A7"/>
    <w:rsid w:val="5BC31F35"/>
    <w:rsid w:val="5BCE2C90"/>
    <w:rsid w:val="5BDE240E"/>
    <w:rsid w:val="5BFD0047"/>
    <w:rsid w:val="5C01084E"/>
    <w:rsid w:val="5C1E3DBB"/>
    <w:rsid w:val="5C2238AB"/>
    <w:rsid w:val="5C874799"/>
    <w:rsid w:val="5CAB38A1"/>
    <w:rsid w:val="5CB857D8"/>
    <w:rsid w:val="5D6B1282"/>
    <w:rsid w:val="5D7C348F"/>
    <w:rsid w:val="5DA23243"/>
    <w:rsid w:val="5DA73AF8"/>
    <w:rsid w:val="5DC079C9"/>
    <w:rsid w:val="5DDC79F5"/>
    <w:rsid w:val="5DF66F13"/>
    <w:rsid w:val="5E063A9B"/>
    <w:rsid w:val="5E361890"/>
    <w:rsid w:val="5E993BCD"/>
    <w:rsid w:val="5F6958C1"/>
    <w:rsid w:val="5FC36214"/>
    <w:rsid w:val="60066F5D"/>
    <w:rsid w:val="603B14CB"/>
    <w:rsid w:val="604326ED"/>
    <w:rsid w:val="604C124A"/>
    <w:rsid w:val="60C65A72"/>
    <w:rsid w:val="610953C5"/>
    <w:rsid w:val="613F6CAD"/>
    <w:rsid w:val="61433833"/>
    <w:rsid w:val="615D67EA"/>
    <w:rsid w:val="615E2C9F"/>
    <w:rsid w:val="61707F91"/>
    <w:rsid w:val="620153CA"/>
    <w:rsid w:val="621A10E7"/>
    <w:rsid w:val="6364213D"/>
    <w:rsid w:val="6396110C"/>
    <w:rsid w:val="63D25BB7"/>
    <w:rsid w:val="64095351"/>
    <w:rsid w:val="6416125B"/>
    <w:rsid w:val="641939D4"/>
    <w:rsid w:val="643B05E9"/>
    <w:rsid w:val="647D0C78"/>
    <w:rsid w:val="6492134F"/>
    <w:rsid w:val="64AA7EBB"/>
    <w:rsid w:val="64C011E4"/>
    <w:rsid w:val="65214C94"/>
    <w:rsid w:val="65263C38"/>
    <w:rsid w:val="65736F26"/>
    <w:rsid w:val="65DD51A9"/>
    <w:rsid w:val="661679EF"/>
    <w:rsid w:val="668159BF"/>
    <w:rsid w:val="66F76CD8"/>
    <w:rsid w:val="67317AA9"/>
    <w:rsid w:val="6756706D"/>
    <w:rsid w:val="677C0E1F"/>
    <w:rsid w:val="67990800"/>
    <w:rsid w:val="681311C1"/>
    <w:rsid w:val="686B65DA"/>
    <w:rsid w:val="687A681D"/>
    <w:rsid w:val="68D1407C"/>
    <w:rsid w:val="69207E48"/>
    <w:rsid w:val="6931724C"/>
    <w:rsid w:val="697B27A8"/>
    <w:rsid w:val="69AE49D0"/>
    <w:rsid w:val="69AF73BD"/>
    <w:rsid w:val="69B82F54"/>
    <w:rsid w:val="69DE1E3D"/>
    <w:rsid w:val="6A556BF7"/>
    <w:rsid w:val="6A583279"/>
    <w:rsid w:val="6A6E5F0E"/>
    <w:rsid w:val="6A89513B"/>
    <w:rsid w:val="6ABC4ECB"/>
    <w:rsid w:val="6AE80E7F"/>
    <w:rsid w:val="6AF61974"/>
    <w:rsid w:val="6B2F3925"/>
    <w:rsid w:val="6B4B0088"/>
    <w:rsid w:val="6B930322"/>
    <w:rsid w:val="6BBB1626"/>
    <w:rsid w:val="6C2C60FD"/>
    <w:rsid w:val="6C6815AE"/>
    <w:rsid w:val="6CC12C6C"/>
    <w:rsid w:val="6D804D38"/>
    <w:rsid w:val="6D997C80"/>
    <w:rsid w:val="6DEF3809"/>
    <w:rsid w:val="6E3A008F"/>
    <w:rsid w:val="6E7D0905"/>
    <w:rsid w:val="6EE60768"/>
    <w:rsid w:val="6F222A1D"/>
    <w:rsid w:val="6F4F630E"/>
    <w:rsid w:val="6F993367"/>
    <w:rsid w:val="6FA216FF"/>
    <w:rsid w:val="70313C65"/>
    <w:rsid w:val="70D0687D"/>
    <w:rsid w:val="711535C9"/>
    <w:rsid w:val="7115424D"/>
    <w:rsid w:val="71816E6E"/>
    <w:rsid w:val="7185070D"/>
    <w:rsid w:val="71C07AE9"/>
    <w:rsid w:val="71E4610E"/>
    <w:rsid w:val="71F238C8"/>
    <w:rsid w:val="723B0DCB"/>
    <w:rsid w:val="72F9651C"/>
    <w:rsid w:val="730E028E"/>
    <w:rsid w:val="73513BB3"/>
    <w:rsid w:val="73C95D0E"/>
    <w:rsid w:val="74434A72"/>
    <w:rsid w:val="74652B53"/>
    <w:rsid w:val="74A71267"/>
    <w:rsid w:val="74B13C7A"/>
    <w:rsid w:val="74C4154C"/>
    <w:rsid w:val="74EC4B8E"/>
    <w:rsid w:val="75011DAF"/>
    <w:rsid w:val="7541494A"/>
    <w:rsid w:val="75C630A2"/>
    <w:rsid w:val="75F82031"/>
    <w:rsid w:val="75FB28E7"/>
    <w:rsid w:val="762C5A1A"/>
    <w:rsid w:val="76571F4C"/>
    <w:rsid w:val="767825F7"/>
    <w:rsid w:val="769A01C1"/>
    <w:rsid w:val="76E9529A"/>
    <w:rsid w:val="76FC0093"/>
    <w:rsid w:val="77017364"/>
    <w:rsid w:val="772774BF"/>
    <w:rsid w:val="77EB0F66"/>
    <w:rsid w:val="781438F7"/>
    <w:rsid w:val="783F6003"/>
    <w:rsid w:val="78872FBC"/>
    <w:rsid w:val="78AC47D1"/>
    <w:rsid w:val="79297BCF"/>
    <w:rsid w:val="792A1B99"/>
    <w:rsid w:val="793C60F5"/>
    <w:rsid w:val="79440EAD"/>
    <w:rsid w:val="796270F7"/>
    <w:rsid w:val="79F74636"/>
    <w:rsid w:val="7A2F6267"/>
    <w:rsid w:val="7A330C0C"/>
    <w:rsid w:val="7A847DB3"/>
    <w:rsid w:val="7AD033D5"/>
    <w:rsid w:val="7AD15DB2"/>
    <w:rsid w:val="7ADB1034"/>
    <w:rsid w:val="7B1845B1"/>
    <w:rsid w:val="7B1A2856"/>
    <w:rsid w:val="7B28703D"/>
    <w:rsid w:val="7B643141"/>
    <w:rsid w:val="7B684125"/>
    <w:rsid w:val="7B705F89"/>
    <w:rsid w:val="7BA55A70"/>
    <w:rsid w:val="7BBD6CF5"/>
    <w:rsid w:val="7BF0772D"/>
    <w:rsid w:val="7BF306D0"/>
    <w:rsid w:val="7C02295A"/>
    <w:rsid w:val="7C30766A"/>
    <w:rsid w:val="7C3A20F4"/>
    <w:rsid w:val="7C725D31"/>
    <w:rsid w:val="7D1C2A51"/>
    <w:rsid w:val="7D450D50"/>
    <w:rsid w:val="7D5F378A"/>
    <w:rsid w:val="7D9C2DD2"/>
    <w:rsid w:val="7F472479"/>
    <w:rsid w:val="7F4C3BFA"/>
    <w:rsid w:val="7FDB7F04"/>
    <w:rsid w:val="AF5B881B"/>
    <w:rsid w:val="F43EC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0"/>
        <w:numId w:val="2"/>
      </w:numPr>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2">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200" w:firstLineChars="200"/>
    </w:p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0">
    <w:name w:val="Body Text Indent"/>
    <w:basedOn w:val="1"/>
    <w:next w:val="11"/>
    <w:qFormat/>
    <w:uiPriority w:val="99"/>
    <w:pPr>
      <w:spacing w:after="120"/>
      <w:ind w:left="420" w:leftChars="200"/>
    </w:pPr>
    <w:rPr>
      <w:rFonts w:eastAsia="宋体"/>
      <w:sz w:val="21"/>
      <w:szCs w:val="24"/>
    </w:rPr>
  </w:style>
  <w:style w:type="paragraph" w:styleId="11">
    <w:name w:val="envelope return"/>
    <w:basedOn w:val="1"/>
    <w:qFormat/>
    <w:uiPriority w:val="99"/>
    <w:pPr>
      <w:snapToGrid w:val="0"/>
    </w:pPr>
    <w:rPr>
      <w:rFonts w:ascii="Arial" w:hAnsi="Arial"/>
    </w:rPr>
  </w:style>
  <w:style w:type="paragraph" w:styleId="12">
    <w:name w:val="Block Text"/>
    <w:basedOn w:val="1"/>
    <w:qFormat/>
    <w:uiPriority w:val="99"/>
    <w:pPr>
      <w:spacing w:after="120"/>
      <w:ind w:left="1440" w:leftChars="700" w:right="700" w:rightChars="700"/>
    </w:pPr>
  </w:style>
  <w:style w:type="paragraph" w:styleId="13">
    <w:name w:val="index 4"/>
    <w:basedOn w:val="1"/>
    <w:next w:val="1"/>
    <w:unhideWhenUsed/>
    <w:qFormat/>
    <w:uiPriority w:val="99"/>
    <w:pPr>
      <w:ind w:left="600" w:leftChars="600"/>
    </w:pPr>
  </w:style>
  <w:style w:type="paragraph" w:styleId="14">
    <w:name w:val="Plain Text"/>
    <w:basedOn w:val="1"/>
    <w:next w:val="15"/>
    <w:qFormat/>
    <w:uiPriority w:val="0"/>
    <w:rPr>
      <w:rFonts w:ascii="宋体" w:hAnsi="Courier New"/>
    </w:rPr>
  </w:style>
  <w:style w:type="paragraph" w:styleId="15">
    <w:name w:val="List Number 5"/>
    <w:basedOn w:val="1"/>
    <w:qFormat/>
    <w:uiPriority w:val="0"/>
    <w:pPr>
      <w:numPr>
        <w:ilvl w:val="0"/>
        <w:numId w:val="3"/>
      </w:numPr>
    </w:pPr>
  </w:style>
  <w:style w:type="paragraph" w:styleId="16">
    <w:name w:val="Date"/>
    <w:basedOn w:val="1"/>
    <w:next w:val="1"/>
    <w:link w:val="70"/>
    <w:qFormat/>
    <w:uiPriority w:val="0"/>
    <w:rPr>
      <w:rFonts w:ascii="宋体" w:hAnsi="宋体"/>
      <w:sz w:val="24"/>
    </w:rPr>
  </w:style>
  <w:style w:type="paragraph" w:styleId="17">
    <w:name w:val="Body Text Indent 2"/>
    <w:basedOn w:val="1"/>
    <w:qFormat/>
    <w:uiPriority w:val="0"/>
    <w:pPr>
      <w:tabs>
        <w:tab w:val="left" w:pos="9741"/>
      </w:tabs>
      <w:ind w:right="-2" w:rightChars="-1" w:firstLine="540"/>
    </w:pPr>
    <w:rPr>
      <w:rFonts w:eastAsia="仿宋_GB2312"/>
      <w:sz w:val="28"/>
    </w:rPr>
  </w:style>
  <w:style w:type="paragraph" w:styleId="18">
    <w:name w:val="footer"/>
    <w:basedOn w:val="1"/>
    <w:qFormat/>
    <w:uiPriority w:val="0"/>
    <w:pPr>
      <w:tabs>
        <w:tab w:val="center" w:pos="4153"/>
        <w:tab w:val="right" w:pos="8306"/>
      </w:tabs>
      <w:snapToGrid w:val="0"/>
      <w:jc w:val="left"/>
    </w:pPr>
    <w:rPr>
      <w:sz w:val="18"/>
    </w:rPr>
  </w:style>
  <w:style w:type="paragraph" w:styleId="19">
    <w:name w:val="Signature"/>
    <w:basedOn w:val="1"/>
    <w:qFormat/>
    <w:uiPriority w:val="0"/>
    <w:pPr>
      <w:spacing w:after="600" w:line="312" w:lineRule="atLeast"/>
      <w:jc w:val="center"/>
    </w:pPr>
    <w:rPr>
      <w:rFonts w:eastAsia="仿宋_GB2312"/>
      <w:kern w:val="0"/>
      <w:sz w:val="24"/>
    </w:rPr>
  </w:style>
  <w:style w:type="paragraph" w:styleId="20">
    <w:name w:val="toc 1"/>
    <w:basedOn w:val="1"/>
    <w:next w:val="1"/>
    <w:qFormat/>
    <w:uiPriority w:val="0"/>
  </w:style>
  <w:style w:type="paragraph" w:styleId="21">
    <w:name w:val="Normal (Web)"/>
    <w:basedOn w:val="1"/>
    <w:qFormat/>
    <w:uiPriority w:val="99"/>
    <w:pPr>
      <w:spacing w:before="100" w:beforeAutospacing="1" w:after="100" w:afterAutospacing="1"/>
      <w:jc w:val="left"/>
    </w:pPr>
    <w:rPr>
      <w:kern w:val="0"/>
      <w:sz w:val="24"/>
    </w:rPr>
  </w:style>
  <w:style w:type="paragraph" w:styleId="22">
    <w:name w:val="Title"/>
    <w:basedOn w:val="1"/>
    <w:next w:val="1"/>
    <w:qFormat/>
    <w:uiPriority w:val="0"/>
    <w:pPr>
      <w:jc w:val="center"/>
      <w:outlineLvl w:val="0"/>
    </w:pPr>
    <w:rPr>
      <w:rFonts w:ascii="Arial" w:hAnsi="Arial"/>
      <w:b/>
      <w:sz w:val="32"/>
    </w:rPr>
  </w:style>
  <w:style w:type="paragraph" w:styleId="23">
    <w:name w:val="Body Text First Indent 2"/>
    <w:basedOn w:val="10"/>
    <w:next w:val="1"/>
    <w:qFormat/>
    <w:uiPriority w:val="99"/>
    <w:pPr>
      <w:spacing w:line="240" w:lineRule="auto"/>
      <w:ind w:firstLine="200" w:firstLineChars="200"/>
    </w:pPr>
  </w:style>
  <w:style w:type="table" w:styleId="25">
    <w:name w:val="Table Grid"/>
    <w:basedOn w:val="2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qFormat/>
    <w:uiPriority w:val="0"/>
    <w:rPr>
      <w:color w:val="333333"/>
    </w:rPr>
  </w:style>
  <w:style w:type="character" w:styleId="29">
    <w:name w:val="Emphasis"/>
    <w:qFormat/>
    <w:uiPriority w:val="0"/>
    <w:rPr>
      <w:i/>
      <w:iCs/>
    </w:rPr>
  </w:style>
  <w:style w:type="character" w:styleId="30">
    <w:name w:val="Hyperlink"/>
    <w:qFormat/>
    <w:uiPriority w:val="0"/>
    <w:rPr>
      <w:color w:val="333333"/>
    </w:rPr>
  </w:style>
  <w:style w:type="paragraph" w:customStyle="1" w:styleId="31">
    <w:name w:val="ListBullet2"/>
    <w:basedOn w:val="1"/>
    <w:qFormat/>
    <w:uiPriority w:val="99"/>
    <w:pPr>
      <w:numPr>
        <w:ilvl w:val="0"/>
        <w:numId w:val="4"/>
      </w:numPr>
    </w:pPr>
  </w:style>
  <w:style w:type="paragraph" w:customStyle="1" w:styleId="32">
    <w:name w:val="NormalIndent"/>
    <w:basedOn w:val="1"/>
    <w:link w:val="44"/>
    <w:qFormat/>
    <w:uiPriority w:val="0"/>
    <w:pPr>
      <w:ind w:firstLine="420"/>
      <w:jc w:val="left"/>
    </w:pPr>
    <w:rPr>
      <w:sz w:val="24"/>
    </w:rPr>
  </w:style>
  <w:style w:type="paragraph" w:customStyle="1" w:styleId="33">
    <w:name w:val="Heading1"/>
    <w:basedOn w:val="1"/>
    <w:next w:val="1"/>
    <w:link w:val="45"/>
    <w:qFormat/>
    <w:uiPriority w:val="0"/>
    <w:pPr>
      <w:keepNext/>
      <w:keepLines/>
      <w:spacing w:before="340" w:after="330" w:line="578" w:lineRule="auto"/>
    </w:pPr>
    <w:rPr>
      <w:b/>
      <w:kern w:val="44"/>
      <w:sz w:val="44"/>
    </w:rPr>
  </w:style>
  <w:style w:type="paragraph" w:customStyle="1" w:styleId="34">
    <w:name w:val="Heading2"/>
    <w:basedOn w:val="1"/>
    <w:next w:val="1"/>
    <w:link w:val="46"/>
    <w:qFormat/>
    <w:uiPriority w:val="0"/>
    <w:pPr>
      <w:keepNext/>
      <w:keepLines/>
      <w:jc w:val="left"/>
    </w:pPr>
    <w:rPr>
      <w:rFonts w:ascii="宋体" w:hAnsi="宋体"/>
      <w:b/>
    </w:rPr>
  </w:style>
  <w:style w:type="paragraph" w:customStyle="1" w:styleId="35">
    <w:name w:val="Heading3"/>
    <w:basedOn w:val="1"/>
    <w:next w:val="1"/>
    <w:link w:val="47"/>
    <w:qFormat/>
    <w:uiPriority w:val="0"/>
    <w:pPr>
      <w:keepNext/>
      <w:keepLines/>
      <w:jc w:val="left"/>
    </w:pPr>
    <w:rPr>
      <w:b/>
    </w:rPr>
  </w:style>
  <w:style w:type="paragraph" w:customStyle="1" w:styleId="36">
    <w:name w:val="Heading4"/>
    <w:basedOn w:val="1"/>
    <w:next w:val="1"/>
    <w:link w:val="48"/>
    <w:qFormat/>
    <w:uiPriority w:val="0"/>
    <w:pPr>
      <w:keepNext/>
      <w:keepLines/>
      <w:spacing w:before="280" w:after="290" w:line="372" w:lineRule="auto"/>
      <w:ind w:firstLine="200" w:firstLineChars="200"/>
    </w:pPr>
    <w:rPr>
      <w:rFonts w:ascii="Arial" w:hAnsi="Arial" w:eastAsia="黑体"/>
      <w:b/>
      <w:kern w:val="0"/>
      <w:sz w:val="28"/>
    </w:rPr>
  </w:style>
  <w:style w:type="paragraph" w:customStyle="1" w:styleId="37">
    <w:name w:val="Heading5"/>
    <w:basedOn w:val="1"/>
    <w:next w:val="32"/>
    <w:qFormat/>
    <w:uiPriority w:val="0"/>
    <w:pPr>
      <w:keepNext/>
      <w:keepLines/>
      <w:tabs>
        <w:tab w:val="left" w:pos="1008"/>
      </w:tabs>
      <w:spacing w:before="280" w:after="290" w:line="376" w:lineRule="auto"/>
      <w:ind w:left="1008" w:hanging="1008"/>
    </w:pPr>
    <w:rPr>
      <w:rFonts w:ascii="宋体" w:eastAsia="宋体"/>
      <w:b/>
      <w:spacing w:val="-2"/>
      <w:position w:val="-6"/>
      <w:sz w:val="28"/>
    </w:rPr>
  </w:style>
  <w:style w:type="paragraph" w:customStyle="1" w:styleId="38">
    <w:name w:val="Heading6"/>
    <w:basedOn w:val="1"/>
    <w:next w:val="32"/>
    <w:qFormat/>
    <w:uiPriority w:val="0"/>
    <w:pPr>
      <w:keepNext/>
      <w:keepLines/>
      <w:tabs>
        <w:tab w:val="left" w:pos="1152"/>
      </w:tabs>
      <w:spacing w:before="240" w:after="64" w:line="320" w:lineRule="auto"/>
      <w:ind w:left="1152" w:hanging="1152"/>
    </w:pPr>
    <w:rPr>
      <w:rFonts w:ascii="Arial" w:hAnsi="Arial" w:eastAsia="黑体"/>
      <w:b/>
      <w:spacing w:val="-2"/>
      <w:position w:val="-6"/>
      <w:sz w:val="24"/>
    </w:rPr>
  </w:style>
  <w:style w:type="paragraph" w:customStyle="1" w:styleId="39">
    <w:name w:val="Heading7"/>
    <w:basedOn w:val="1"/>
    <w:next w:val="32"/>
    <w:qFormat/>
    <w:uiPriority w:val="0"/>
    <w:pPr>
      <w:keepNext/>
      <w:keepLines/>
      <w:tabs>
        <w:tab w:val="left" w:pos="1296"/>
      </w:tabs>
      <w:spacing w:before="240" w:after="64" w:line="320" w:lineRule="auto"/>
      <w:ind w:left="1296" w:hanging="1296"/>
    </w:pPr>
    <w:rPr>
      <w:rFonts w:ascii="宋体" w:eastAsia="宋体"/>
      <w:b/>
      <w:spacing w:val="-2"/>
      <w:position w:val="-6"/>
      <w:sz w:val="24"/>
    </w:rPr>
  </w:style>
  <w:style w:type="paragraph" w:customStyle="1" w:styleId="40">
    <w:name w:val="Heading8"/>
    <w:basedOn w:val="1"/>
    <w:next w:val="32"/>
    <w:qFormat/>
    <w:uiPriority w:val="0"/>
    <w:pPr>
      <w:keepNext/>
      <w:keepLines/>
      <w:tabs>
        <w:tab w:val="left" w:pos="1440"/>
      </w:tabs>
      <w:spacing w:before="240" w:after="64" w:line="320" w:lineRule="auto"/>
      <w:ind w:left="1440" w:hanging="1440"/>
    </w:pPr>
    <w:rPr>
      <w:rFonts w:ascii="Arial" w:hAnsi="Arial" w:eastAsia="黑体"/>
      <w:spacing w:val="-2"/>
      <w:position w:val="-6"/>
      <w:sz w:val="24"/>
    </w:rPr>
  </w:style>
  <w:style w:type="paragraph" w:customStyle="1" w:styleId="41">
    <w:name w:val="Heading9"/>
    <w:basedOn w:val="1"/>
    <w:next w:val="32"/>
    <w:qFormat/>
    <w:uiPriority w:val="0"/>
    <w:pPr>
      <w:keepNext/>
      <w:keepLines/>
      <w:tabs>
        <w:tab w:val="left" w:pos="1584"/>
      </w:tabs>
      <w:spacing w:before="240" w:after="64" w:line="320" w:lineRule="auto"/>
      <w:ind w:left="1584" w:hanging="1584"/>
    </w:pPr>
    <w:rPr>
      <w:rFonts w:ascii="Arial" w:hAnsi="Arial" w:eastAsia="黑体"/>
      <w:spacing w:val="-2"/>
      <w:position w:val="-6"/>
      <w:sz w:val="28"/>
    </w:rPr>
  </w:style>
  <w:style w:type="character" w:customStyle="1" w:styleId="42">
    <w:name w:val="NormalCharacter"/>
    <w:qFormat/>
    <w:uiPriority w:val="0"/>
  </w:style>
  <w:style w:type="table" w:customStyle="1" w:styleId="43">
    <w:name w:val="TableNormal"/>
    <w:qFormat/>
    <w:uiPriority w:val="0"/>
    <w:tblPr>
      <w:tblCellMar>
        <w:top w:w="0" w:type="dxa"/>
        <w:left w:w="0" w:type="dxa"/>
        <w:bottom w:w="0" w:type="dxa"/>
        <w:right w:w="0" w:type="dxa"/>
      </w:tblCellMar>
    </w:tblPr>
  </w:style>
  <w:style w:type="character" w:customStyle="1" w:styleId="44">
    <w:name w:val="UserStyle_0"/>
    <w:link w:val="32"/>
    <w:qFormat/>
    <w:uiPriority w:val="0"/>
    <w:rPr>
      <w:rFonts w:eastAsia="楷体_GB2312"/>
      <w:kern w:val="2"/>
      <w:sz w:val="24"/>
      <w:lang w:val="en-US" w:eastAsia="zh-CN" w:bidi="ar-SA"/>
    </w:rPr>
  </w:style>
  <w:style w:type="character" w:customStyle="1" w:styleId="45">
    <w:name w:val="UserStyle_1"/>
    <w:link w:val="33"/>
    <w:qFormat/>
    <w:uiPriority w:val="0"/>
    <w:rPr>
      <w:rFonts w:eastAsia="楷体_GB2312"/>
      <w:b/>
      <w:kern w:val="44"/>
      <w:sz w:val="44"/>
    </w:rPr>
  </w:style>
  <w:style w:type="character" w:customStyle="1" w:styleId="46">
    <w:name w:val="UserStyle_2"/>
    <w:link w:val="34"/>
    <w:qFormat/>
    <w:uiPriority w:val="0"/>
    <w:rPr>
      <w:rFonts w:ascii="宋体" w:hAnsi="宋体" w:eastAsia="楷体_GB2312"/>
      <w:b/>
      <w:kern w:val="2"/>
      <w:sz w:val="26"/>
      <w:lang w:val="en-US" w:eastAsia="zh-CN" w:bidi="ar-SA"/>
    </w:rPr>
  </w:style>
  <w:style w:type="character" w:customStyle="1" w:styleId="47">
    <w:name w:val="UserStyle_3"/>
    <w:link w:val="35"/>
    <w:qFormat/>
    <w:uiPriority w:val="0"/>
    <w:rPr>
      <w:rFonts w:eastAsia="楷体_GB2312"/>
      <w:b/>
      <w:kern w:val="2"/>
      <w:sz w:val="26"/>
    </w:rPr>
  </w:style>
  <w:style w:type="character" w:customStyle="1" w:styleId="48">
    <w:name w:val="UserStyle_4"/>
    <w:link w:val="36"/>
    <w:qFormat/>
    <w:uiPriority w:val="0"/>
    <w:rPr>
      <w:rFonts w:ascii="Arial" w:hAnsi="Arial" w:eastAsia="黑体"/>
      <w:b/>
      <w:sz w:val="28"/>
    </w:rPr>
  </w:style>
  <w:style w:type="paragraph" w:customStyle="1" w:styleId="49">
    <w:name w:val="TOC7"/>
    <w:basedOn w:val="1"/>
    <w:next w:val="1"/>
    <w:qFormat/>
    <w:uiPriority w:val="0"/>
    <w:pPr>
      <w:ind w:left="2520"/>
    </w:pPr>
  </w:style>
  <w:style w:type="paragraph" w:customStyle="1" w:styleId="50">
    <w:name w:val="Index8"/>
    <w:basedOn w:val="1"/>
    <w:next w:val="1"/>
    <w:qFormat/>
    <w:uiPriority w:val="0"/>
    <w:pPr>
      <w:ind w:left="2940"/>
    </w:pPr>
  </w:style>
  <w:style w:type="paragraph" w:customStyle="1" w:styleId="51">
    <w:name w:val="Index5"/>
    <w:basedOn w:val="1"/>
    <w:next w:val="1"/>
    <w:qFormat/>
    <w:uiPriority w:val="0"/>
    <w:pPr>
      <w:ind w:left="1680"/>
    </w:pPr>
  </w:style>
  <w:style w:type="paragraph" w:customStyle="1" w:styleId="52">
    <w:name w:val="NavPane"/>
    <w:basedOn w:val="1"/>
    <w:link w:val="53"/>
    <w:qFormat/>
    <w:uiPriority w:val="0"/>
    <w:pPr>
      <w:shd w:val="clear" w:color="auto" w:fill="000080"/>
    </w:pPr>
  </w:style>
  <w:style w:type="character" w:customStyle="1" w:styleId="53">
    <w:name w:val="UserStyle_5"/>
    <w:link w:val="52"/>
    <w:qFormat/>
    <w:uiPriority w:val="0"/>
    <w:rPr>
      <w:rFonts w:eastAsia="楷体_GB2312"/>
      <w:kern w:val="2"/>
      <w:sz w:val="26"/>
      <w:shd w:val="clear" w:color="auto" w:fill="000080"/>
    </w:rPr>
  </w:style>
  <w:style w:type="paragraph" w:customStyle="1" w:styleId="54">
    <w:name w:val="AnnotationText"/>
    <w:basedOn w:val="1"/>
    <w:link w:val="55"/>
    <w:qFormat/>
    <w:uiPriority w:val="0"/>
    <w:pPr>
      <w:jc w:val="left"/>
    </w:pPr>
  </w:style>
  <w:style w:type="character" w:customStyle="1" w:styleId="55">
    <w:name w:val="UserStyle_6"/>
    <w:link w:val="54"/>
    <w:qFormat/>
    <w:uiPriority w:val="0"/>
    <w:rPr>
      <w:rFonts w:eastAsia="楷体_GB2312"/>
      <w:kern w:val="2"/>
      <w:sz w:val="26"/>
    </w:rPr>
  </w:style>
  <w:style w:type="paragraph" w:customStyle="1" w:styleId="56">
    <w:name w:val="Index6"/>
    <w:basedOn w:val="1"/>
    <w:next w:val="1"/>
    <w:qFormat/>
    <w:uiPriority w:val="0"/>
    <w:pPr>
      <w:ind w:left="2100"/>
    </w:pPr>
  </w:style>
  <w:style w:type="paragraph" w:customStyle="1" w:styleId="57">
    <w:name w:val="BodyText"/>
    <w:basedOn w:val="1"/>
    <w:next w:val="58"/>
    <w:qFormat/>
    <w:uiPriority w:val="0"/>
    <w:pPr>
      <w:spacing w:line="400" w:lineRule="exact"/>
    </w:pPr>
    <w:rPr>
      <w:rFonts w:ascii="楷体_GB2312"/>
      <w:sz w:val="28"/>
    </w:rPr>
  </w:style>
  <w:style w:type="paragraph" w:customStyle="1" w:styleId="58">
    <w:name w:val="UserStyle_7"/>
    <w:qFormat/>
    <w:uiPriority w:val="0"/>
    <w:pPr>
      <w:spacing w:line="360" w:lineRule="auto"/>
      <w:textAlignment w:val="baseline"/>
    </w:pPr>
    <w:rPr>
      <w:rFonts w:ascii="仿宋" w:hAnsi="仿宋" w:eastAsia="宋体" w:cs="Times New Roman"/>
      <w:color w:val="000000"/>
      <w:sz w:val="24"/>
      <w:szCs w:val="24"/>
      <w:lang w:val="en-US" w:eastAsia="zh-CN" w:bidi="ar-SA"/>
    </w:rPr>
  </w:style>
  <w:style w:type="paragraph" w:customStyle="1" w:styleId="59">
    <w:name w:val="BodyTextIndent"/>
    <w:basedOn w:val="1"/>
    <w:next w:val="60"/>
    <w:link w:val="61"/>
    <w:qFormat/>
    <w:uiPriority w:val="0"/>
    <w:pPr>
      <w:spacing w:line="520" w:lineRule="exact"/>
      <w:ind w:left="570"/>
    </w:pPr>
    <w:rPr>
      <w:rFonts w:ascii="方正仿宋简体" w:hAnsi="创艺简仿宋" w:eastAsia="方正仿宋简体"/>
      <w:sz w:val="24"/>
    </w:rPr>
  </w:style>
  <w:style w:type="paragraph" w:customStyle="1" w:styleId="60">
    <w:name w:val="EnvelopeReturn"/>
    <w:basedOn w:val="1"/>
    <w:qFormat/>
    <w:uiPriority w:val="0"/>
    <w:pPr>
      <w:snapToGrid w:val="0"/>
    </w:pPr>
    <w:rPr>
      <w:rFonts w:ascii="Arial" w:hAnsi="Arial"/>
    </w:rPr>
  </w:style>
  <w:style w:type="character" w:customStyle="1" w:styleId="61">
    <w:name w:val="UserStyle_8"/>
    <w:link w:val="59"/>
    <w:qFormat/>
    <w:uiPriority w:val="0"/>
    <w:rPr>
      <w:rFonts w:ascii="楷体_GB2312" w:eastAsia="楷体_GB2312"/>
      <w:kern w:val="2"/>
      <w:sz w:val="26"/>
    </w:rPr>
  </w:style>
  <w:style w:type="paragraph" w:customStyle="1" w:styleId="62">
    <w:name w:val="Index4"/>
    <w:basedOn w:val="1"/>
    <w:next w:val="1"/>
    <w:qFormat/>
    <w:uiPriority w:val="0"/>
    <w:pPr>
      <w:ind w:left="1260"/>
    </w:pPr>
  </w:style>
  <w:style w:type="paragraph" w:customStyle="1" w:styleId="63">
    <w:name w:val="TOC5"/>
    <w:basedOn w:val="1"/>
    <w:next w:val="1"/>
    <w:qFormat/>
    <w:uiPriority w:val="0"/>
    <w:pPr>
      <w:ind w:left="1680"/>
    </w:pPr>
  </w:style>
  <w:style w:type="paragraph" w:customStyle="1" w:styleId="64">
    <w:name w:val="TOC3"/>
    <w:basedOn w:val="1"/>
    <w:next w:val="1"/>
    <w:link w:val="65"/>
    <w:qFormat/>
    <w:uiPriority w:val="0"/>
    <w:pPr>
      <w:ind w:left="840"/>
    </w:pPr>
  </w:style>
  <w:style w:type="character" w:customStyle="1" w:styleId="65">
    <w:name w:val="UserStyle_9"/>
    <w:link w:val="64"/>
    <w:qFormat/>
    <w:uiPriority w:val="0"/>
    <w:rPr>
      <w:rFonts w:eastAsia="楷体_GB2312"/>
      <w:kern w:val="2"/>
      <w:sz w:val="26"/>
    </w:rPr>
  </w:style>
  <w:style w:type="paragraph" w:customStyle="1" w:styleId="66">
    <w:name w:val="PlainText"/>
    <w:basedOn w:val="1"/>
    <w:link w:val="67"/>
    <w:qFormat/>
    <w:uiPriority w:val="0"/>
    <w:rPr>
      <w:rFonts w:ascii="宋体" w:hAnsi="Courier New"/>
    </w:rPr>
  </w:style>
  <w:style w:type="character" w:customStyle="1" w:styleId="67">
    <w:name w:val="UserStyle_10"/>
    <w:link w:val="66"/>
    <w:qFormat/>
    <w:uiPriority w:val="0"/>
    <w:rPr>
      <w:rFonts w:ascii="宋体" w:hAnsi="Courier New" w:eastAsia="楷体_GB2312"/>
      <w:kern w:val="2"/>
      <w:sz w:val="26"/>
      <w:lang w:val="en-US" w:eastAsia="zh-CN" w:bidi="ar-SA"/>
    </w:rPr>
  </w:style>
  <w:style w:type="paragraph" w:customStyle="1" w:styleId="68">
    <w:name w:val="TOC8"/>
    <w:basedOn w:val="1"/>
    <w:next w:val="1"/>
    <w:qFormat/>
    <w:uiPriority w:val="0"/>
    <w:pPr>
      <w:ind w:left="2940"/>
    </w:pPr>
  </w:style>
  <w:style w:type="paragraph" w:customStyle="1" w:styleId="69">
    <w:name w:val="Index3"/>
    <w:basedOn w:val="1"/>
    <w:next w:val="1"/>
    <w:qFormat/>
    <w:uiPriority w:val="0"/>
    <w:pPr>
      <w:ind w:left="840"/>
    </w:pPr>
  </w:style>
  <w:style w:type="character" w:customStyle="1" w:styleId="70">
    <w:name w:val="日期 字符"/>
    <w:link w:val="16"/>
    <w:qFormat/>
    <w:uiPriority w:val="0"/>
    <w:rPr>
      <w:rFonts w:ascii="宋体" w:hAnsi="宋体" w:eastAsia="楷体_GB2312"/>
      <w:kern w:val="2"/>
      <w:sz w:val="24"/>
    </w:rPr>
  </w:style>
  <w:style w:type="paragraph" w:customStyle="1" w:styleId="71">
    <w:name w:val="BodyTextIndent2"/>
    <w:basedOn w:val="1"/>
    <w:qFormat/>
    <w:uiPriority w:val="0"/>
    <w:pPr>
      <w:tabs>
        <w:tab w:val="left" w:pos="0"/>
      </w:tabs>
      <w:ind w:firstLine="502" w:firstLineChars="209"/>
    </w:pPr>
    <w:rPr>
      <w:rFonts w:ascii="宋体" w:eastAsia="宋体"/>
      <w:b/>
      <w:bCs/>
      <w:sz w:val="24"/>
    </w:rPr>
  </w:style>
  <w:style w:type="paragraph" w:customStyle="1" w:styleId="72">
    <w:name w:val="Acetate"/>
    <w:basedOn w:val="1"/>
    <w:link w:val="73"/>
    <w:qFormat/>
    <w:uiPriority w:val="0"/>
    <w:rPr>
      <w:sz w:val="18"/>
      <w:szCs w:val="18"/>
    </w:rPr>
  </w:style>
  <w:style w:type="character" w:customStyle="1" w:styleId="73">
    <w:name w:val="UserStyle_12"/>
    <w:link w:val="72"/>
    <w:qFormat/>
    <w:uiPriority w:val="0"/>
    <w:rPr>
      <w:rFonts w:eastAsia="楷体_GB2312"/>
      <w:kern w:val="2"/>
      <w:sz w:val="18"/>
      <w:szCs w:val="18"/>
    </w:rPr>
  </w:style>
  <w:style w:type="paragraph" w:customStyle="1" w:styleId="74">
    <w:name w:val="页脚1"/>
    <w:basedOn w:val="1"/>
    <w:link w:val="75"/>
    <w:qFormat/>
    <w:uiPriority w:val="0"/>
    <w:pPr>
      <w:tabs>
        <w:tab w:val="center" w:pos="4153"/>
        <w:tab w:val="right" w:pos="8306"/>
      </w:tabs>
      <w:snapToGrid w:val="0"/>
      <w:jc w:val="left"/>
    </w:pPr>
    <w:rPr>
      <w:sz w:val="18"/>
    </w:rPr>
  </w:style>
  <w:style w:type="character" w:customStyle="1" w:styleId="75">
    <w:name w:val="UserStyle_13"/>
    <w:link w:val="74"/>
    <w:qFormat/>
    <w:uiPriority w:val="0"/>
    <w:rPr>
      <w:rFonts w:eastAsia="楷体_GB2312"/>
      <w:kern w:val="2"/>
      <w:sz w:val="18"/>
    </w:rPr>
  </w:style>
  <w:style w:type="paragraph" w:customStyle="1" w:styleId="76">
    <w:name w:val="页眉1"/>
    <w:basedOn w:val="1"/>
    <w:link w:val="77"/>
    <w:qFormat/>
    <w:uiPriority w:val="0"/>
    <w:pPr>
      <w:pBdr>
        <w:bottom w:val="single" w:color="000000" w:sz="6" w:space="1"/>
      </w:pBdr>
      <w:tabs>
        <w:tab w:val="center" w:pos="4153"/>
        <w:tab w:val="right" w:pos="8306"/>
      </w:tabs>
      <w:snapToGrid w:val="0"/>
      <w:jc w:val="center"/>
    </w:pPr>
    <w:rPr>
      <w:sz w:val="18"/>
    </w:rPr>
  </w:style>
  <w:style w:type="character" w:customStyle="1" w:styleId="77">
    <w:name w:val="UserStyle_14"/>
    <w:link w:val="76"/>
    <w:qFormat/>
    <w:uiPriority w:val="0"/>
    <w:rPr>
      <w:rFonts w:eastAsia="楷体_GB2312"/>
      <w:kern w:val="2"/>
      <w:sz w:val="18"/>
    </w:rPr>
  </w:style>
  <w:style w:type="paragraph" w:customStyle="1" w:styleId="78">
    <w:name w:val="TOC1"/>
    <w:basedOn w:val="1"/>
    <w:next w:val="1"/>
    <w:qFormat/>
    <w:uiPriority w:val="0"/>
    <w:pPr>
      <w:jc w:val="left"/>
    </w:pPr>
    <w:rPr>
      <w:sz w:val="24"/>
    </w:rPr>
  </w:style>
  <w:style w:type="paragraph" w:customStyle="1" w:styleId="79">
    <w:name w:val="TOC4"/>
    <w:basedOn w:val="1"/>
    <w:next w:val="1"/>
    <w:qFormat/>
    <w:uiPriority w:val="0"/>
    <w:pPr>
      <w:ind w:left="1260"/>
    </w:pPr>
  </w:style>
  <w:style w:type="paragraph" w:customStyle="1" w:styleId="80">
    <w:name w:val="IndexHeading"/>
    <w:basedOn w:val="1"/>
    <w:next w:val="81"/>
    <w:qFormat/>
    <w:uiPriority w:val="0"/>
  </w:style>
  <w:style w:type="paragraph" w:customStyle="1" w:styleId="81">
    <w:name w:val="Index1"/>
    <w:basedOn w:val="1"/>
    <w:next w:val="1"/>
    <w:qFormat/>
    <w:uiPriority w:val="0"/>
  </w:style>
  <w:style w:type="paragraph" w:customStyle="1" w:styleId="82">
    <w:name w:val="FootnoteText"/>
    <w:basedOn w:val="1"/>
    <w:qFormat/>
    <w:uiPriority w:val="0"/>
    <w:pPr>
      <w:snapToGrid w:val="0"/>
      <w:jc w:val="left"/>
    </w:pPr>
    <w:rPr>
      <w:sz w:val="18"/>
    </w:rPr>
  </w:style>
  <w:style w:type="paragraph" w:customStyle="1" w:styleId="83">
    <w:name w:val="TOC6"/>
    <w:basedOn w:val="1"/>
    <w:next w:val="1"/>
    <w:qFormat/>
    <w:uiPriority w:val="0"/>
    <w:pPr>
      <w:ind w:left="2100"/>
    </w:pPr>
  </w:style>
  <w:style w:type="paragraph" w:customStyle="1" w:styleId="84">
    <w:name w:val="BodyTextIndent3"/>
    <w:basedOn w:val="1"/>
    <w:qFormat/>
    <w:uiPriority w:val="0"/>
    <w:pPr>
      <w:ind w:firstLine="617" w:firstLineChars="257"/>
    </w:pPr>
    <w:rPr>
      <w:rFonts w:eastAsia="宋体"/>
      <w:sz w:val="24"/>
      <w:szCs w:val="24"/>
    </w:rPr>
  </w:style>
  <w:style w:type="paragraph" w:customStyle="1" w:styleId="85">
    <w:name w:val="Index7"/>
    <w:basedOn w:val="1"/>
    <w:next w:val="1"/>
    <w:qFormat/>
    <w:uiPriority w:val="0"/>
    <w:pPr>
      <w:ind w:left="2520"/>
    </w:pPr>
  </w:style>
  <w:style w:type="paragraph" w:customStyle="1" w:styleId="86">
    <w:name w:val="Index9"/>
    <w:basedOn w:val="1"/>
    <w:next w:val="1"/>
    <w:qFormat/>
    <w:uiPriority w:val="0"/>
    <w:pPr>
      <w:ind w:left="3360"/>
    </w:pPr>
  </w:style>
  <w:style w:type="paragraph" w:customStyle="1" w:styleId="87">
    <w:name w:val="ToCaption"/>
    <w:basedOn w:val="1"/>
    <w:next w:val="1"/>
    <w:qFormat/>
    <w:uiPriority w:val="0"/>
    <w:pPr>
      <w:ind w:left="420" w:hanging="420"/>
      <w:jc w:val="left"/>
    </w:pPr>
    <w:rPr>
      <w:smallCaps/>
      <w:sz w:val="24"/>
    </w:rPr>
  </w:style>
  <w:style w:type="paragraph" w:customStyle="1" w:styleId="88">
    <w:name w:val="TOC2"/>
    <w:basedOn w:val="1"/>
    <w:next w:val="1"/>
    <w:qFormat/>
    <w:uiPriority w:val="0"/>
    <w:pPr>
      <w:ind w:left="420"/>
    </w:pPr>
  </w:style>
  <w:style w:type="paragraph" w:customStyle="1" w:styleId="89">
    <w:name w:val="TOC9"/>
    <w:basedOn w:val="1"/>
    <w:next w:val="1"/>
    <w:qFormat/>
    <w:uiPriority w:val="0"/>
    <w:pPr>
      <w:ind w:left="3360"/>
    </w:pPr>
  </w:style>
  <w:style w:type="paragraph" w:customStyle="1" w:styleId="90">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91">
    <w:name w:val="HtmlNormal"/>
    <w:basedOn w:val="1"/>
    <w:link w:val="92"/>
    <w:qFormat/>
    <w:uiPriority w:val="0"/>
    <w:rPr>
      <w:sz w:val="24"/>
      <w:szCs w:val="24"/>
    </w:rPr>
  </w:style>
  <w:style w:type="character" w:customStyle="1" w:styleId="92">
    <w:name w:val="UserStyle_15"/>
    <w:link w:val="91"/>
    <w:qFormat/>
    <w:uiPriority w:val="0"/>
    <w:rPr>
      <w:rFonts w:eastAsia="楷体_GB2312"/>
      <w:kern w:val="2"/>
      <w:sz w:val="24"/>
      <w:szCs w:val="24"/>
    </w:rPr>
  </w:style>
  <w:style w:type="paragraph" w:customStyle="1" w:styleId="93">
    <w:name w:val="Index2"/>
    <w:basedOn w:val="1"/>
    <w:next w:val="1"/>
    <w:qFormat/>
    <w:uiPriority w:val="0"/>
    <w:pPr>
      <w:ind w:left="420"/>
    </w:pPr>
  </w:style>
  <w:style w:type="paragraph" w:customStyle="1" w:styleId="94">
    <w:name w:val="AnnotationSubject"/>
    <w:basedOn w:val="54"/>
    <w:next w:val="54"/>
    <w:qFormat/>
    <w:uiPriority w:val="0"/>
    <w:rPr>
      <w:b/>
      <w:bCs/>
    </w:rPr>
  </w:style>
  <w:style w:type="paragraph" w:customStyle="1" w:styleId="95">
    <w:name w:val="BodyText1I2"/>
    <w:basedOn w:val="59"/>
    <w:link w:val="96"/>
    <w:qFormat/>
    <w:uiPriority w:val="0"/>
    <w:pPr>
      <w:ind w:firstLine="420" w:firstLineChars="200"/>
    </w:pPr>
  </w:style>
  <w:style w:type="character" w:customStyle="1" w:styleId="96">
    <w:name w:val="UserStyle_16"/>
    <w:link w:val="95"/>
    <w:qFormat/>
    <w:uiPriority w:val="0"/>
    <w:rPr>
      <w:rFonts w:ascii="楷体_GB2312" w:eastAsia="楷体_GB2312"/>
      <w:kern w:val="2"/>
      <w:sz w:val="26"/>
    </w:rPr>
  </w:style>
  <w:style w:type="table" w:customStyle="1" w:styleId="97">
    <w:name w:val="TableGrid"/>
    <w:basedOn w:val="43"/>
    <w:qFormat/>
    <w:uiPriority w:val="0"/>
  </w:style>
  <w:style w:type="character" w:customStyle="1" w:styleId="98">
    <w:name w:val="PageNumber"/>
    <w:qFormat/>
    <w:uiPriority w:val="0"/>
  </w:style>
  <w:style w:type="character" w:customStyle="1" w:styleId="99">
    <w:name w:val="LineNumber"/>
    <w:qFormat/>
    <w:uiPriority w:val="0"/>
  </w:style>
  <w:style w:type="character" w:customStyle="1" w:styleId="100">
    <w:name w:val="HtmlDfn"/>
    <w:qFormat/>
    <w:uiPriority w:val="0"/>
    <w:rPr>
      <w:i/>
    </w:rPr>
  </w:style>
  <w:style w:type="character" w:customStyle="1" w:styleId="101">
    <w:name w:val="HtmlCode"/>
    <w:qFormat/>
    <w:uiPriority w:val="0"/>
    <w:rPr>
      <w:rFonts w:ascii="Menlo" w:hAnsi="Menlo" w:eastAsia="Menlo"/>
      <w:color w:val="C7254E"/>
      <w:sz w:val="21"/>
      <w:szCs w:val="21"/>
      <w:shd w:val="clear" w:color="auto" w:fill="F9F2F4"/>
    </w:rPr>
  </w:style>
  <w:style w:type="character" w:customStyle="1" w:styleId="102">
    <w:name w:val="AnnotationReference"/>
    <w:qFormat/>
    <w:uiPriority w:val="0"/>
    <w:rPr>
      <w:sz w:val="21"/>
      <w:szCs w:val="21"/>
    </w:rPr>
  </w:style>
  <w:style w:type="character" w:customStyle="1" w:styleId="103">
    <w:name w:val="HtmlCite"/>
    <w:qFormat/>
    <w:uiPriority w:val="0"/>
  </w:style>
  <w:style w:type="character" w:customStyle="1" w:styleId="104">
    <w:name w:val="FootnoteReference"/>
    <w:qFormat/>
    <w:uiPriority w:val="0"/>
    <w:rPr>
      <w:vertAlign w:val="superscript"/>
    </w:rPr>
  </w:style>
  <w:style w:type="character" w:customStyle="1" w:styleId="105">
    <w:name w:val="HtmlKbd"/>
    <w:qFormat/>
    <w:uiPriority w:val="0"/>
    <w:rPr>
      <w:rFonts w:ascii="Menlo" w:hAnsi="Menlo" w:eastAsia="Menlo"/>
      <w:sz w:val="21"/>
      <w:szCs w:val="21"/>
    </w:rPr>
  </w:style>
  <w:style w:type="character" w:customStyle="1" w:styleId="106">
    <w:name w:val="htmlSamp"/>
    <w:qFormat/>
    <w:uiPriority w:val="0"/>
    <w:rPr>
      <w:rFonts w:ascii="Menlo" w:hAnsi="Menlo" w:eastAsia="Menlo"/>
      <w:sz w:val="21"/>
      <w:szCs w:val="21"/>
    </w:rPr>
  </w:style>
  <w:style w:type="paragraph" w:customStyle="1" w:styleId="107">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character" w:customStyle="1" w:styleId="108">
    <w:name w:val="UserStyle_18"/>
    <w:qFormat/>
    <w:uiPriority w:val="0"/>
    <w:rPr>
      <w:rFonts w:ascii="方正仿宋简体" w:hAnsi="创艺简仿宋" w:eastAsia="方正仿宋简体"/>
      <w:kern w:val="2"/>
      <w:sz w:val="24"/>
      <w:lang w:val="en-US" w:eastAsia="zh-CN" w:bidi="ar-SA"/>
    </w:rPr>
  </w:style>
  <w:style w:type="character" w:customStyle="1" w:styleId="109">
    <w:name w:val="UserStyle_19"/>
    <w:qFormat/>
    <w:uiPriority w:val="0"/>
    <w:rPr>
      <w:b/>
      <w:color w:val="FFFFFF"/>
      <w:sz w:val="19"/>
      <w:szCs w:val="19"/>
    </w:rPr>
  </w:style>
  <w:style w:type="character" w:customStyle="1" w:styleId="110">
    <w:name w:val="UserStyle_20"/>
    <w:qFormat/>
    <w:uiPriority w:val="0"/>
  </w:style>
  <w:style w:type="character" w:customStyle="1" w:styleId="111">
    <w:name w:val="UserStyle_21"/>
    <w:qFormat/>
    <w:uiPriority w:val="0"/>
    <w:rPr>
      <w:color w:val="FFFFFF"/>
      <w:shd w:val="clear" w:color="auto" w:fill="776666"/>
    </w:rPr>
  </w:style>
  <w:style w:type="character" w:customStyle="1" w:styleId="112">
    <w:name w:val="UserStyle_22"/>
    <w:qFormat/>
    <w:uiPriority w:val="0"/>
  </w:style>
  <w:style w:type="character" w:customStyle="1" w:styleId="113">
    <w:name w:val="UserStyle_23"/>
    <w:qFormat/>
    <w:uiPriority w:val="0"/>
    <w:rPr>
      <w:rFonts w:ascii="宋体" w:hAnsi="宋体" w:eastAsia="楷体_GB2312"/>
      <w:b/>
      <w:kern w:val="2"/>
      <w:sz w:val="26"/>
      <w:lang w:val="en-US" w:eastAsia="zh-CN" w:bidi="ar-SA"/>
    </w:rPr>
  </w:style>
  <w:style w:type="character" w:customStyle="1" w:styleId="114">
    <w:name w:val="UserStyle_24"/>
    <w:qFormat/>
    <w:uiPriority w:val="0"/>
    <w:rPr>
      <w:shd w:val="clear" w:color="auto" w:fill="FF0000"/>
    </w:rPr>
  </w:style>
  <w:style w:type="character" w:customStyle="1" w:styleId="115">
    <w:name w:val="UserStyle_25"/>
    <w:qFormat/>
    <w:uiPriority w:val="0"/>
    <w:rPr>
      <w:rFonts w:ascii="宋体" w:hAnsi="宋体" w:eastAsia="宋体"/>
      <w:color w:val="FF0000"/>
      <w:sz w:val="20"/>
      <w:szCs w:val="20"/>
    </w:rPr>
  </w:style>
  <w:style w:type="character" w:customStyle="1" w:styleId="116">
    <w:name w:val="UserStyle_26"/>
    <w:qFormat/>
    <w:uiPriority w:val="0"/>
  </w:style>
  <w:style w:type="character" w:customStyle="1" w:styleId="117">
    <w:name w:val="UserStyle_27"/>
    <w:qFormat/>
    <w:uiPriority w:val="0"/>
  </w:style>
  <w:style w:type="character" w:customStyle="1" w:styleId="118">
    <w:name w:val="UserStyle_28"/>
    <w:qFormat/>
    <w:uiPriority w:val="0"/>
    <w:rPr>
      <w:rFonts w:ascii="宋体" w:hAnsi="宋体" w:eastAsia="宋体"/>
    </w:rPr>
  </w:style>
  <w:style w:type="character" w:customStyle="1" w:styleId="119">
    <w:name w:val="UserStyle_29"/>
    <w:qFormat/>
    <w:uiPriority w:val="0"/>
    <w:rPr>
      <w:rFonts w:ascii="宋体" w:hAnsi="宋体" w:eastAsia="宋体"/>
    </w:rPr>
  </w:style>
  <w:style w:type="character" w:customStyle="1" w:styleId="120">
    <w:name w:val="UserStyle_30"/>
    <w:qFormat/>
    <w:uiPriority w:val="0"/>
  </w:style>
  <w:style w:type="character" w:customStyle="1" w:styleId="121">
    <w:name w:val="UserStyle_31"/>
    <w:qFormat/>
    <w:uiPriority w:val="0"/>
    <w:rPr>
      <w:color w:val="FFFFFF"/>
      <w:shd w:val="clear" w:color="auto" w:fill="776666"/>
    </w:rPr>
  </w:style>
  <w:style w:type="character" w:customStyle="1" w:styleId="122">
    <w:name w:val="UserStyle_32"/>
    <w:link w:val="123"/>
    <w:qFormat/>
    <w:uiPriority w:val="0"/>
    <w:rPr>
      <w:rFonts w:ascii="仿宋_GB2312" w:hAnsi="宋体" w:eastAsia="仿宋_GB2312"/>
      <w:kern w:val="2"/>
      <w:sz w:val="31"/>
      <w:szCs w:val="28"/>
    </w:rPr>
  </w:style>
  <w:style w:type="paragraph" w:customStyle="1" w:styleId="123">
    <w:name w:val="UserStyle_33"/>
    <w:basedOn w:val="1"/>
    <w:link w:val="122"/>
    <w:qFormat/>
    <w:uiPriority w:val="0"/>
    <w:pPr>
      <w:spacing w:line="600" w:lineRule="exact"/>
      <w:ind w:firstLine="639" w:firstLineChars="206"/>
    </w:pPr>
    <w:rPr>
      <w:rFonts w:ascii="仿宋_GB2312" w:hAnsi="宋体" w:eastAsia="仿宋_GB2312"/>
      <w:sz w:val="31"/>
      <w:szCs w:val="28"/>
    </w:rPr>
  </w:style>
  <w:style w:type="character" w:customStyle="1" w:styleId="124">
    <w:name w:val="UserStyle_34"/>
    <w:qFormat/>
    <w:uiPriority w:val="0"/>
  </w:style>
  <w:style w:type="character" w:customStyle="1" w:styleId="125">
    <w:name w:val="UserStyle_35"/>
    <w:qFormat/>
    <w:uiPriority w:val="0"/>
  </w:style>
  <w:style w:type="character" w:customStyle="1" w:styleId="126">
    <w:name w:val="UserStyle_36"/>
    <w:qFormat/>
    <w:uiPriority w:val="0"/>
    <w:rPr>
      <w:rFonts w:ascii="宋体" w:hAnsi="宋体" w:eastAsia="宋体"/>
      <w:b/>
      <w:color w:val="000000"/>
      <w:sz w:val="20"/>
      <w:szCs w:val="20"/>
    </w:rPr>
  </w:style>
  <w:style w:type="character" w:customStyle="1" w:styleId="127">
    <w:name w:val="UserStyle_37"/>
    <w:qFormat/>
    <w:uiPriority w:val="0"/>
    <w:rPr>
      <w:b/>
      <w:color w:val="FFFFFF"/>
      <w:sz w:val="21"/>
      <w:szCs w:val="21"/>
    </w:rPr>
  </w:style>
  <w:style w:type="character" w:customStyle="1" w:styleId="128">
    <w:name w:val="UserStyle_38"/>
    <w:qFormat/>
    <w:uiPriority w:val="0"/>
    <w:rPr>
      <w:color w:val="00FF00"/>
      <w:shd w:val="clear" w:color="auto" w:fill="000000"/>
    </w:rPr>
  </w:style>
  <w:style w:type="character" w:customStyle="1" w:styleId="129">
    <w:name w:val="UserStyle_39"/>
    <w:qFormat/>
    <w:uiPriority w:val="0"/>
    <w:rPr>
      <w:rFonts w:ascii="宋体" w:hAnsi="宋体" w:eastAsia="宋体"/>
      <w:color w:val="000000"/>
      <w:sz w:val="20"/>
      <w:szCs w:val="20"/>
    </w:rPr>
  </w:style>
  <w:style w:type="character" w:customStyle="1" w:styleId="130">
    <w:name w:val="UserStyle_40"/>
    <w:qFormat/>
    <w:uiPriority w:val="0"/>
  </w:style>
  <w:style w:type="character" w:customStyle="1" w:styleId="131">
    <w:name w:val="UserStyle_41"/>
    <w:qFormat/>
    <w:uiPriority w:val="0"/>
  </w:style>
  <w:style w:type="character" w:customStyle="1" w:styleId="132">
    <w:name w:val="UserStyle_42"/>
    <w:qFormat/>
    <w:uiPriority w:val="0"/>
    <w:rPr>
      <w:color w:val="00FF00"/>
      <w:shd w:val="clear" w:color="auto" w:fill="000000"/>
    </w:rPr>
  </w:style>
  <w:style w:type="paragraph" w:customStyle="1" w:styleId="133">
    <w:name w:val="UserStyle_43"/>
    <w:basedOn w:val="1"/>
    <w:qFormat/>
    <w:uiPriority w:val="0"/>
    <w:pPr>
      <w:ind w:firstLine="420" w:firstLineChars="200"/>
    </w:pPr>
    <w:rPr>
      <w:rFonts w:ascii="Calibri" w:hAnsi="Calibri" w:eastAsia="宋体"/>
      <w:szCs w:val="22"/>
    </w:rPr>
  </w:style>
  <w:style w:type="paragraph" w:customStyle="1" w:styleId="134">
    <w:name w:val="UserStyle_44"/>
    <w:basedOn w:val="1"/>
    <w:qFormat/>
    <w:uiPriority w:val="0"/>
    <w:rPr>
      <w:rFonts w:eastAsia="宋体"/>
      <w:kern w:val="0"/>
      <w:sz w:val="21"/>
      <w:szCs w:val="21"/>
    </w:rPr>
  </w:style>
  <w:style w:type="paragraph" w:customStyle="1" w:styleId="135">
    <w:name w:val="179"/>
    <w:basedOn w:val="1"/>
    <w:link w:val="136"/>
    <w:qFormat/>
    <w:uiPriority w:val="0"/>
    <w:pPr>
      <w:ind w:firstLine="420" w:firstLineChars="200"/>
    </w:pPr>
    <w:rPr>
      <w:rFonts w:eastAsia="宋体"/>
      <w:sz w:val="21"/>
      <w:szCs w:val="24"/>
    </w:rPr>
  </w:style>
  <w:style w:type="character" w:customStyle="1" w:styleId="136">
    <w:name w:val="UserStyle_45"/>
    <w:link w:val="135"/>
    <w:qFormat/>
    <w:uiPriority w:val="0"/>
    <w:rPr>
      <w:kern w:val="2"/>
      <w:sz w:val="21"/>
      <w:szCs w:val="24"/>
    </w:rPr>
  </w:style>
  <w:style w:type="paragraph" w:customStyle="1" w:styleId="137">
    <w:name w:val="UserStyle_46"/>
    <w:basedOn w:val="1"/>
    <w:qFormat/>
    <w:uiPriority w:val="0"/>
    <w:rPr>
      <w:rFonts w:ascii="宋体" w:hAnsi="Courier New"/>
      <w:sz w:val="28"/>
    </w:rPr>
  </w:style>
  <w:style w:type="paragraph" w:customStyle="1" w:styleId="138">
    <w:name w:val="UserStyle_47"/>
    <w:basedOn w:val="52"/>
    <w:qFormat/>
    <w:uiPriority w:val="0"/>
    <w:pPr>
      <w:snapToGrid w:val="0"/>
    </w:pPr>
    <w:rPr>
      <w:rFonts w:ascii="Tahoma" w:hAnsi="Tahoma" w:eastAsia="宋体"/>
      <w:sz w:val="24"/>
      <w:szCs w:val="24"/>
    </w:rPr>
  </w:style>
  <w:style w:type="paragraph" w:customStyle="1" w:styleId="139">
    <w:name w:val="UserStyle_48"/>
    <w:basedOn w:val="1"/>
    <w:qFormat/>
    <w:uiPriority w:val="0"/>
    <w:rPr>
      <w:rFonts w:ascii="Tahoma" w:hAnsi="Tahoma"/>
      <w:sz w:val="24"/>
    </w:rPr>
  </w:style>
  <w:style w:type="paragraph" w:customStyle="1" w:styleId="140">
    <w:name w:val="UserStyle_49"/>
    <w:basedOn w:val="1"/>
    <w:qFormat/>
    <w:uiPriority w:val="0"/>
    <w:pPr>
      <w:spacing w:after="160" w:line="240" w:lineRule="exact"/>
      <w:jc w:val="left"/>
    </w:pPr>
    <w:rPr>
      <w:rFonts w:ascii="Verdana" w:hAnsi="Verdana" w:eastAsia="宋体"/>
      <w:kern w:val="0"/>
      <w:sz w:val="21"/>
      <w:lang w:eastAsia="en-US"/>
    </w:rPr>
  </w:style>
  <w:style w:type="paragraph" w:customStyle="1" w:styleId="141">
    <w:name w:val="UserStyle_50"/>
    <w:basedOn w:val="1"/>
    <w:qFormat/>
    <w:uiPriority w:val="0"/>
    <w:rPr>
      <w:rFonts w:ascii="Tahoma" w:hAnsi="Tahoma" w:eastAsia="宋体"/>
      <w:sz w:val="24"/>
    </w:rPr>
  </w:style>
  <w:style w:type="paragraph" w:customStyle="1" w:styleId="142">
    <w:name w:val="UserStyle_51"/>
    <w:basedOn w:val="1"/>
    <w:qFormat/>
    <w:uiPriority w:val="0"/>
    <w:pPr>
      <w:keepNext/>
      <w:spacing w:before="60" w:after="60" w:line="300" w:lineRule="auto"/>
      <w:jc w:val="center"/>
      <w:textAlignment w:val="center"/>
    </w:pPr>
    <w:rPr>
      <w:rFonts w:eastAsia="宋体"/>
      <w:spacing w:val="20"/>
      <w:kern w:val="0"/>
      <w:sz w:val="24"/>
    </w:rPr>
  </w:style>
  <w:style w:type="paragraph" w:customStyle="1" w:styleId="143">
    <w:name w:val="UserStyle_52"/>
    <w:basedOn w:val="1"/>
    <w:qFormat/>
    <w:uiPriority w:val="0"/>
    <w:rPr>
      <w:rFonts w:ascii="宋体" w:hAnsi="Courier New"/>
    </w:rPr>
  </w:style>
  <w:style w:type="paragraph" w:customStyle="1" w:styleId="144">
    <w:name w:val="UserStyle_53"/>
    <w:basedOn w:val="1"/>
    <w:qFormat/>
    <w:uiPriority w:val="0"/>
    <w:rPr>
      <w:rFonts w:ascii="仿宋" w:hAnsi="仿宋" w:eastAsia="仿宋"/>
      <w:sz w:val="21"/>
      <w:szCs w:val="22"/>
      <w:lang w:val="zh-CN" w:bidi="zh-CN"/>
    </w:rPr>
  </w:style>
  <w:style w:type="character" w:customStyle="1" w:styleId="145">
    <w:name w:val="UserStyle_54"/>
    <w:qFormat/>
    <w:uiPriority w:val="0"/>
    <w:rPr>
      <w:rFonts w:ascii="宋体" w:hAnsi="宋体" w:eastAsia="宋体"/>
      <w:color w:val="000000"/>
      <w:sz w:val="20"/>
      <w:szCs w:val="20"/>
    </w:rPr>
  </w:style>
  <w:style w:type="character" w:customStyle="1" w:styleId="146">
    <w:name w:val="UserStyle_55"/>
    <w:qFormat/>
    <w:uiPriority w:val="0"/>
    <w:rPr>
      <w:rFonts w:ascii="宋体" w:hAnsi="宋体" w:eastAsia="宋体"/>
      <w:color w:val="000000"/>
      <w:sz w:val="28"/>
    </w:rPr>
  </w:style>
  <w:style w:type="character" w:customStyle="1" w:styleId="147">
    <w:name w:val="UserStyle_56"/>
    <w:qFormat/>
    <w:uiPriority w:val="0"/>
    <w:rPr>
      <w:rFonts w:ascii="宋体" w:hAnsi="宋体" w:eastAsia="宋体"/>
      <w:b/>
      <w:color w:val="000000"/>
      <w:sz w:val="18"/>
    </w:rPr>
  </w:style>
  <w:style w:type="character" w:customStyle="1" w:styleId="148">
    <w:name w:val="UserStyle_57"/>
    <w:qFormat/>
    <w:uiPriority w:val="0"/>
    <w:rPr>
      <w:rFonts w:ascii="宋体" w:hAnsi="宋体" w:eastAsia="宋体"/>
      <w:color w:val="000000"/>
      <w:sz w:val="20"/>
      <w:szCs w:val="20"/>
      <w:vertAlign w:val="superscript"/>
    </w:rPr>
  </w:style>
  <w:style w:type="character" w:customStyle="1" w:styleId="149">
    <w:name w:val="UserStyle_58"/>
    <w:qFormat/>
    <w:uiPriority w:val="0"/>
    <w:rPr>
      <w:rFonts w:eastAsia="楷体_GB2312"/>
      <w:kern w:val="2"/>
      <w:sz w:val="26"/>
    </w:rPr>
  </w:style>
  <w:style w:type="character" w:customStyle="1" w:styleId="150">
    <w:name w:val="UserStyle_59"/>
    <w:qFormat/>
    <w:uiPriority w:val="0"/>
    <w:rPr>
      <w:rFonts w:ascii="微软雅黑" w:hAnsi="微软雅黑" w:eastAsia="微软雅黑"/>
      <w:color w:val="000000"/>
      <w:sz w:val="20"/>
      <w:szCs w:val="20"/>
      <w:vertAlign w:val="superscript"/>
    </w:rPr>
  </w:style>
  <w:style w:type="character" w:customStyle="1" w:styleId="151">
    <w:name w:val="UserStyle_60"/>
    <w:qFormat/>
    <w:uiPriority w:val="0"/>
    <w:rPr>
      <w:rFonts w:eastAsia="楷体_GB2312"/>
      <w:kern w:val="2"/>
      <w:sz w:val="26"/>
      <w:szCs w:val="26"/>
    </w:rPr>
  </w:style>
  <w:style w:type="character" w:customStyle="1" w:styleId="152">
    <w:name w:val="UserStyle_61"/>
    <w:qFormat/>
    <w:uiPriority w:val="0"/>
    <w:rPr>
      <w:rFonts w:eastAsia="宋体"/>
      <w:kern w:val="2"/>
      <w:sz w:val="18"/>
      <w:lang w:val="en-US" w:eastAsia="zh-CN"/>
    </w:rPr>
  </w:style>
  <w:style w:type="character" w:customStyle="1" w:styleId="153">
    <w:name w:val="UserStyle_62"/>
    <w:qFormat/>
    <w:uiPriority w:val="0"/>
    <w:rPr>
      <w:rFonts w:ascii="宋体" w:hAnsi="宋体" w:eastAsia="宋体"/>
      <w:b/>
      <w:color w:val="000000"/>
      <w:sz w:val="20"/>
      <w:szCs w:val="20"/>
    </w:rPr>
  </w:style>
  <w:style w:type="character" w:customStyle="1" w:styleId="154">
    <w:name w:val="UserStyle_63"/>
    <w:qFormat/>
    <w:uiPriority w:val="0"/>
    <w:rPr>
      <w:rFonts w:ascii="宋体" w:hAnsi="宋体" w:eastAsia="宋体"/>
      <w:color w:val="000000"/>
      <w:sz w:val="20"/>
    </w:rPr>
  </w:style>
  <w:style w:type="character" w:customStyle="1" w:styleId="155">
    <w:name w:val="UserStyle_64"/>
    <w:qFormat/>
    <w:uiPriority w:val="0"/>
    <w:rPr>
      <w:rFonts w:ascii="方正仿宋简体" w:hAnsi="创艺简仿宋" w:eastAsia="方正仿宋简体"/>
      <w:kern w:val="2"/>
      <w:sz w:val="24"/>
    </w:rPr>
  </w:style>
  <w:style w:type="character" w:customStyle="1" w:styleId="156">
    <w:name w:val="UserStyle_65"/>
    <w:qFormat/>
    <w:uiPriority w:val="0"/>
    <w:rPr>
      <w:rFonts w:eastAsia="楷体_GB2312"/>
      <w:kern w:val="2"/>
      <w:sz w:val="18"/>
    </w:rPr>
  </w:style>
  <w:style w:type="character" w:customStyle="1" w:styleId="157">
    <w:name w:val="UserStyle_66"/>
    <w:qFormat/>
    <w:uiPriority w:val="0"/>
    <w:rPr>
      <w:kern w:val="2"/>
      <w:sz w:val="18"/>
    </w:rPr>
  </w:style>
  <w:style w:type="character" w:customStyle="1" w:styleId="158">
    <w:name w:val="UserStyle_67"/>
    <w:qFormat/>
    <w:uiPriority w:val="0"/>
    <w:rPr>
      <w:rFonts w:eastAsia="楷体_GB2312"/>
      <w:kern w:val="2"/>
      <w:sz w:val="26"/>
      <w:szCs w:val="26"/>
    </w:rPr>
  </w:style>
  <w:style w:type="paragraph" w:customStyle="1" w:styleId="159">
    <w:name w:val="UserStyle_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0">
    <w:name w:val="UserStyle_6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1">
    <w:name w:val="UserStyle_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62">
    <w:name w:val="UserStyle_7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3">
    <w:name w:val="UserStyle_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164">
    <w:name w:val="UserStyle_7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65">
    <w:name w:val="UserStyle_7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olor w:val="000000"/>
      <w:kern w:val="0"/>
      <w:sz w:val="20"/>
    </w:rPr>
  </w:style>
  <w:style w:type="paragraph" w:customStyle="1" w:styleId="166">
    <w:name w:val="UserStyle_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67">
    <w:name w:val="UserStyle_7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8">
    <w:name w:val="UserStyle_7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69">
    <w:name w:val="UserStyle_7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70">
    <w:name w:val="UserStyle_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1">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2">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73">
    <w:name w:val="UserStyle_8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4">
    <w:name w:val="UserStyle_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75">
    <w:name w:val="UserStyle_8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6">
    <w:name w:val="UserStyle_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7">
    <w:name w:val="UserStyle_8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78">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79">
    <w:name w:val="UserStyle_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80">
    <w:name w:val="UserStyle_8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81">
    <w:name w:val="UserStyle_9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82">
    <w:name w:val="UserStyle_9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83">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kern w:val="0"/>
      <w:sz w:val="20"/>
    </w:rPr>
  </w:style>
  <w:style w:type="paragraph" w:customStyle="1" w:styleId="184">
    <w:name w:val="UserStyle_93"/>
    <w:basedOn w:val="1"/>
    <w:qFormat/>
    <w:uiPriority w:val="0"/>
    <w:pPr>
      <w:ind w:firstLine="420" w:firstLineChars="200"/>
    </w:pPr>
    <w:rPr>
      <w:rFonts w:ascii="Calibri" w:hAnsi="Calibri" w:eastAsia="宋体"/>
      <w:szCs w:val="26"/>
    </w:rPr>
  </w:style>
  <w:style w:type="paragraph" w:customStyle="1" w:styleId="185">
    <w:name w:val="UserStyle_94"/>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86">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187">
    <w:name w:val="UserStyle_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kern w:val="0"/>
      <w:sz w:val="20"/>
    </w:rPr>
  </w:style>
  <w:style w:type="paragraph" w:customStyle="1" w:styleId="188">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s="Courier New"/>
      <w:b/>
      <w:bCs/>
      <w:kern w:val="0"/>
      <w:sz w:val="20"/>
    </w:rPr>
  </w:style>
  <w:style w:type="paragraph" w:customStyle="1" w:styleId="189">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190">
    <w:name w:val="UserStyle_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191">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olor w:val="000000"/>
      <w:kern w:val="0"/>
      <w:sz w:val="20"/>
    </w:rPr>
  </w:style>
  <w:style w:type="paragraph" w:customStyle="1" w:styleId="192">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3">
    <w:name w:val="UserStyle_10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194">
    <w:name w:val="UserStyle_10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195">
    <w:name w:val="UserStyle_1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6">
    <w:name w:val="UserStyle_1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olor w:val="000000"/>
      <w:kern w:val="0"/>
      <w:sz w:val="20"/>
    </w:rPr>
  </w:style>
  <w:style w:type="paragraph" w:customStyle="1" w:styleId="197">
    <w:name w:val="UserStyle_1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198">
    <w:name w:val="UserStyle_10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199">
    <w:name w:val="UserStyle_108"/>
    <w:qFormat/>
    <w:uiPriority w:val="0"/>
    <w:pPr>
      <w:spacing w:before="120" w:after="240" w:line="360" w:lineRule="auto"/>
      <w:jc w:val="both"/>
      <w:textAlignment w:val="baseline"/>
    </w:pPr>
    <w:rPr>
      <w:rFonts w:ascii="Times New Roman" w:hAnsi="Times New Roman" w:eastAsia="Calibri" w:cs="Times New Roman"/>
      <w:sz w:val="22"/>
      <w:szCs w:val="22"/>
      <w:lang w:val="ru-RU" w:eastAsia="en-US" w:bidi="ar-SA"/>
    </w:rPr>
  </w:style>
  <w:style w:type="paragraph" w:customStyle="1" w:styleId="200">
    <w:name w:val="UserStyle_109"/>
    <w:basedOn w:val="1"/>
    <w:qFormat/>
    <w:uiPriority w:val="0"/>
    <w:pPr>
      <w:ind w:firstLine="420" w:firstLineChars="200"/>
    </w:pPr>
    <w:rPr>
      <w:rFonts w:eastAsia="宋体"/>
      <w:szCs w:val="26"/>
    </w:rPr>
  </w:style>
  <w:style w:type="paragraph" w:customStyle="1" w:styleId="201">
    <w:name w:val="UserStyle_1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02">
    <w:name w:val="UserStyle_111"/>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3">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s="Courier New"/>
      <w:b/>
      <w:bCs/>
      <w:color w:val="000000"/>
      <w:kern w:val="0"/>
      <w:sz w:val="20"/>
    </w:rPr>
  </w:style>
  <w:style w:type="paragraph" w:customStyle="1" w:styleId="204">
    <w:name w:val="UserStyle_113"/>
    <w:basedOn w:val="1"/>
    <w:qFormat/>
    <w:uiPriority w:val="0"/>
    <w:pPr>
      <w:spacing w:before="100" w:beforeAutospacing="1" w:after="100" w:afterAutospacing="1"/>
      <w:jc w:val="center"/>
    </w:pPr>
    <w:rPr>
      <w:rFonts w:ascii="Courier New" w:hAnsi="Courier New" w:eastAsia="宋体"/>
      <w:color w:val="000000"/>
      <w:kern w:val="0"/>
      <w:sz w:val="20"/>
    </w:rPr>
  </w:style>
  <w:style w:type="paragraph" w:customStyle="1" w:styleId="205">
    <w:name w:val="UserStyle_114"/>
    <w:next w:val="1"/>
    <w:qFormat/>
    <w:uiPriority w:val="0"/>
    <w:pPr>
      <w:spacing w:line="360" w:lineRule="auto"/>
      <w:jc w:val="both"/>
      <w:textAlignment w:val="baseline"/>
    </w:pPr>
    <w:rPr>
      <w:rFonts w:ascii="Times New Roman" w:hAnsi="Times New Roman" w:eastAsia="楷体_GB2312" w:cs="Times New Roman"/>
      <w:kern w:val="2"/>
      <w:sz w:val="26"/>
      <w:szCs w:val="26"/>
      <w:lang w:val="en-US" w:eastAsia="zh-CN" w:bidi="ar-SA"/>
    </w:rPr>
  </w:style>
  <w:style w:type="paragraph" w:customStyle="1" w:styleId="206">
    <w:name w:val="UserStyle_115"/>
    <w:basedOn w:val="33"/>
    <w:next w:val="1"/>
    <w:qFormat/>
    <w:uiPriority w:val="0"/>
    <w:pPr>
      <w:spacing w:line="240" w:lineRule="auto"/>
      <w:jc w:val="center"/>
    </w:pPr>
    <w:rPr>
      <w:rFonts w:ascii="仿宋_GB2312" w:hAnsi="宋体" w:eastAsia="仿宋_GB2312" w:cs="宋体"/>
      <w:bCs/>
      <w:szCs w:val="44"/>
    </w:rPr>
  </w:style>
  <w:style w:type="paragraph" w:customStyle="1" w:styleId="207">
    <w:name w:val="UserStyle_116"/>
    <w:qFormat/>
    <w:uiPriority w:val="0"/>
    <w:pPr>
      <w:spacing w:line="240" w:lineRule="atLeast"/>
      <w:ind w:firstLine="200" w:firstLineChars="200"/>
      <w:jc w:val="both"/>
      <w:textAlignment w:val="baseline"/>
    </w:pPr>
    <w:rPr>
      <w:rFonts w:ascii="Times New Roman" w:hAnsi="Times New Roman" w:eastAsia="宋体" w:cs="Times New Roman"/>
      <w:kern w:val="2"/>
      <w:sz w:val="21"/>
      <w:szCs w:val="21"/>
      <w:lang w:val="en-US" w:eastAsia="zh-CN" w:bidi="ar-SA"/>
    </w:rPr>
  </w:style>
  <w:style w:type="paragraph" w:customStyle="1" w:styleId="208">
    <w:name w:val="UserStyle_11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09">
    <w:name w:val="UserStyle_11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10">
    <w:name w:val="UserStyle_119"/>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1">
    <w:name w:val="UserStyle_12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color w:val="000000"/>
      <w:kern w:val="0"/>
      <w:sz w:val="20"/>
    </w:rPr>
  </w:style>
  <w:style w:type="paragraph" w:customStyle="1" w:styleId="212">
    <w:name w:val="UserStyle_12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13">
    <w:name w:val="UserStyle_12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仿宋" w:hAnsi="仿宋" w:eastAsia="仿宋"/>
      <w:kern w:val="0"/>
      <w:sz w:val="20"/>
    </w:rPr>
  </w:style>
  <w:style w:type="paragraph" w:customStyle="1" w:styleId="214">
    <w:name w:val="UserStyle_12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15">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216">
    <w:name w:val="UserStyle_12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17">
    <w:name w:val="UserStyle_126"/>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18">
    <w:name w:val="UserStyle_1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19">
    <w:name w:val="UserStyle_128"/>
    <w:basedOn w:val="1"/>
    <w:qFormat/>
    <w:uiPriority w:val="0"/>
    <w:pPr>
      <w:spacing w:before="100" w:beforeAutospacing="1" w:after="100" w:afterAutospacing="1"/>
      <w:jc w:val="left"/>
    </w:pPr>
    <w:rPr>
      <w:rFonts w:ascii="Courier New" w:hAnsi="Courier New" w:eastAsia="宋体"/>
      <w:color w:val="000000"/>
      <w:kern w:val="0"/>
      <w:sz w:val="20"/>
    </w:rPr>
  </w:style>
  <w:style w:type="paragraph" w:customStyle="1" w:styleId="220">
    <w:name w:val="UserStyle_1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21">
    <w:name w:val="UserStyle_13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2">
    <w:name w:val="UserStyle_13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23">
    <w:name w:val="UserStyle_132"/>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4">
    <w:name w:val="UserStyle_133"/>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5">
    <w:name w:val="UserStyle_13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cs="宋体"/>
      <w:b/>
      <w:bCs/>
      <w:kern w:val="0"/>
      <w:sz w:val="20"/>
    </w:rPr>
  </w:style>
  <w:style w:type="paragraph" w:customStyle="1" w:styleId="226">
    <w:name w:val="UserStyle_13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27">
    <w:name w:val="UserStyle_13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28">
    <w:name w:val="UserStyle_137"/>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29">
    <w:name w:val="UserStyle_13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cs="Courier New"/>
      <w:b/>
      <w:bCs/>
      <w:kern w:val="0"/>
      <w:sz w:val="20"/>
    </w:rPr>
  </w:style>
  <w:style w:type="paragraph" w:customStyle="1" w:styleId="230">
    <w:name w:val="UserStyle_1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1">
    <w:name w:val="UserStyle_140"/>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2">
    <w:name w:val="UserStyle_14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33">
    <w:name w:val="UserStyle_142"/>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color w:val="000000"/>
      <w:kern w:val="0"/>
      <w:sz w:val="20"/>
    </w:rPr>
  </w:style>
  <w:style w:type="paragraph" w:customStyle="1" w:styleId="234">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235">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236">
    <w:name w:val="UserStyle_145"/>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Courier New" w:hAnsi="Courier New" w:eastAsia="宋体"/>
      <w:kern w:val="0"/>
      <w:sz w:val="20"/>
    </w:rPr>
  </w:style>
  <w:style w:type="paragraph" w:customStyle="1" w:styleId="237">
    <w:name w:val="UserStyle_1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kern w:val="0"/>
      <w:sz w:val="20"/>
    </w:rPr>
  </w:style>
  <w:style w:type="paragraph" w:customStyle="1" w:styleId="238">
    <w:name w:val="UserStyle_147"/>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39">
    <w:name w:val="UserStyle_1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仿宋" w:hAnsi="仿宋" w:eastAsia="仿宋"/>
      <w:kern w:val="0"/>
      <w:sz w:val="20"/>
    </w:rPr>
  </w:style>
  <w:style w:type="paragraph" w:customStyle="1" w:styleId="240">
    <w:name w:val="UserStyle_14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仿宋" w:hAnsi="仿宋" w:eastAsia="仿宋"/>
      <w:kern w:val="0"/>
      <w:sz w:val="20"/>
    </w:rPr>
  </w:style>
  <w:style w:type="paragraph" w:customStyle="1" w:styleId="241">
    <w:name w:val="UserStyle_150"/>
    <w:basedOn w:val="1"/>
    <w:qFormat/>
    <w:uiPriority w:val="0"/>
    <w:pPr>
      <w:spacing w:before="100" w:beforeAutospacing="1" w:after="100" w:afterAutospacing="1"/>
      <w:jc w:val="left"/>
    </w:pPr>
    <w:rPr>
      <w:rFonts w:ascii="宋体" w:hAnsi="宋体" w:eastAsia="宋体"/>
      <w:kern w:val="0"/>
      <w:sz w:val="18"/>
      <w:szCs w:val="18"/>
    </w:rPr>
  </w:style>
  <w:style w:type="paragraph" w:customStyle="1" w:styleId="242">
    <w:name w:val="UserStyle_15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Courier New" w:hAnsi="Courier New" w:eastAsia="宋体"/>
      <w:kern w:val="0"/>
      <w:sz w:val="20"/>
    </w:rPr>
  </w:style>
  <w:style w:type="paragraph" w:customStyle="1" w:styleId="243">
    <w:name w:val="UserStyle_1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kern w:val="0"/>
      <w:sz w:val="20"/>
    </w:rPr>
  </w:style>
  <w:style w:type="paragraph" w:customStyle="1" w:styleId="244">
    <w:name w:val="UserStyle_15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table" w:customStyle="1" w:styleId="245">
    <w:name w:val="UserStyle_154"/>
    <w:basedOn w:val="43"/>
    <w:qFormat/>
    <w:uiPriority w:val="0"/>
  </w:style>
  <w:style w:type="character" w:customStyle="1" w:styleId="246">
    <w:name w:val="UserStyle_155"/>
    <w:qFormat/>
    <w:uiPriority w:val="0"/>
  </w:style>
  <w:style w:type="paragraph" w:customStyle="1" w:styleId="247">
    <w:name w:val="Nul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paragraph" w:customStyle="1" w:styleId="248">
    <w:name w:val="UserStyle_156"/>
    <w:basedOn w:val="1"/>
    <w:qFormat/>
    <w:uiPriority w:val="0"/>
    <w:pPr>
      <w:ind w:firstLine="480" w:firstLineChars="200"/>
    </w:pPr>
    <w:rPr>
      <w:lang w:val="zh-CN"/>
    </w:rPr>
  </w:style>
  <w:style w:type="paragraph" w:customStyle="1" w:styleId="249">
    <w:name w:val="UserStyle_157"/>
    <w:basedOn w:val="1"/>
    <w:qFormat/>
    <w:uiPriority w:val="0"/>
    <w:pPr>
      <w:spacing w:before="100" w:beforeAutospacing="1" w:after="100" w:afterAutospacing="1"/>
    </w:pPr>
    <w:rPr>
      <w:rFonts w:ascii="宋体" w:hAnsi="宋体" w:eastAsia="仿宋_GB2312"/>
      <w:sz w:val="32"/>
    </w:rPr>
  </w:style>
  <w:style w:type="character" w:customStyle="1" w:styleId="250">
    <w:name w:val="UserStyle_158"/>
    <w:qFormat/>
    <w:uiPriority w:val="0"/>
  </w:style>
  <w:style w:type="paragraph" w:customStyle="1" w:styleId="251">
    <w:name w:val="列出段落1"/>
    <w:basedOn w:val="1"/>
    <w:qFormat/>
    <w:uiPriority w:val="0"/>
    <w:pPr>
      <w:ind w:firstLine="420" w:firstLineChars="200"/>
    </w:pPr>
    <w:rPr>
      <w:rFonts w:ascii="Calibri" w:hAnsi="Calibri"/>
    </w:rPr>
  </w:style>
  <w:style w:type="paragraph" w:customStyle="1" w:styleId="252">
    <w:name w:val="列出段落11"/>
    <w:basedOn w:val="1"/>
    <w:qFormat/>
    <w:uiPriority w:val="0"/>
    <w:pPr>
      <w:ind w:firstLine="420" w:firstLineChars="200"/>
    </w:pPr>
    <w:rPr>
      <w:rFonts w:ascii="Calibri" w:hAnsi="Calibri" w:eastAsia="宋体" w:cs="黑体"/>
      <w:sz w:val="21"/>
      <w:szCs w:val="22"/>
    </w:rPr>
  </w:style>
  <w:style w:type="paragraph" w:customStyle="1" w:styleId="253">
    <w:name w:val="Table Paragraph"/>
    <w:basedOn w:val="1"/>
    <w:qFormat/>
    <w:uiPriority w:val="1"/>
    <w:pPr>
      <w:spacing w:before="31"/>
      <w:ind w:left="107"/>
    </w:pPr>
    <w:rPr>
      <w:rFonts w:ascii="微软雅黑" w:hAnsi="微软雅黑" w:eastAsia="微软雅黑" w:cs="微软雅黑"/>
    </w:rPr>
  </w:style>
  <w:style w:type="character" w:customStyle="1" w:styleId="254">
    <w:name w:val="font31"/>
    <w:basedOn w:val="26"/>
    <w:qFormat/>
    <w:uiPriority w:val="0"/>
    <w:rPr>
      <w:rFonts w:hint="default" w:ascii="Segoe UI Symbol" w:hAnsi="Segoe UI Symbol" w:eastAsia="Segoe UI Symbol" w:cs="Segoe UI Symbol"/>
      <w:color w:val="000000"/>
      <w:sz w:val="20"/>
      <w:szCs w:val="20"/>
      <w:u w:val="none"/>
    </w:rPr>
  </w:style>
  <w:style w:type="character" w:customStyle="1" w:styleId="255">
    <w:name w:val="font21"/>
    <w:basedOn w:val="26"/>
    <w:qFormat/>
    <w:uiPriority w:val="0"/>
    <w:rPr>
      <w:rFonts w:hint="eastAsia" w:ascii="宋体" w:hAnsi="宋体" w:eastAsia="宋体" w:cs="宋体"/>
      <w:color w:val="000000"/>
      <w:sz w:val="20"/>
      <w:szCs w:val="20"/>
      <w:u w:val="none"/>
    </w:rPr>
  </w:style>
  <w:style w:type="paragraph" w:customStyle="1" w:styleId="25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styleId="257">
    <w:name w:val="List Paragraph"/>
    <w:basedOn w:val="1"/>
    <w:qFormat/>
    <w:uiPriority w:val="34"/>
    <w:pPr>
      <w:ind w:firstLine="420" w:firstLineChars="200"/>
    </w:pPr>
    <w:rPr>
      <w:szCs w:val="22"/>
    </w:rPr>
  </w:style>
  <w:style w:type="paragraph" w:customStyle="1" w:styleId="258">
    <w:name w:val="首行缩进"/>
    <w:basedOn w:val="1"/>
    <w:next w:val="1"/>
    <w:qFormat/>
    <w:uiPriority w:val="0"/>
    <w:pPr>
      <w:spacing w:line="360" w:lineRule="auto"/>
      <w:ind w:firstLine="480" w:firstLineChars="200"/>
    </w:pPr>
    <w:rPr>
      <w:rFonts w:ascii="宋体" w:hAnsi="宋体" w:cs="宋体"/>
      <w:kern w:val="0"/>
      <w:sz w:val="24"/>
    </w:rPr>
  </w:style>
  <w:style w:type="paragraph" w:customStyle="1" w:styleId="259">
    <w:name w:val="Table Text"/>
    <w:basedOn w:val="1"/>
    <w:semiHidden/>
    <w:qFormat/>
    <w:uiPriority w:val="0"/>
    <w:rPr>
      <w:rFonts w:ascii="宋体" w:hAnsi="宋体" w:eastAsia="宋体" w:cs="宋体"/>
      <w:sz w:val="7"/>
      <w:szCs w:val="7"/>
      <w:lang w:val="en-US" w:eastAsia="en-US" w:bidi="ar-SA"/>
    </w:rPr>
  </w:style>
  <w:style w:type="table" w:customStyle="1" w:styleId="26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8342</Words>
  <Characters>8493</Characters>
  <Lines>129</Lines>
  <Paragraphs>36</Paragraphs>
  <TotalTime>42</TotalTime>
  <ScaleCrop>false</ScaleCrop>
  <LinksUpToDate>false</LinksUpToDate>
  <CharactersWithSpaces>8539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2021-08-17T09:36:00Z</dcterms:created>
  <dc:creator>正扬</dc:creator>
  <cp:lastModifiedBy>刘逸民</cp:lastModifiedBy>
  <cp:lastPrinted>2025-03-20T02:01:00Z</cp:lastPrinted>
  <dcterms:modified xsi:type="dcterms:W3CDTF">2026-03-23T04:42:06Z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71164EB1D0814990A993C4FE70AE061D</vt:lpwstr>
  </property>
  <property fmtid="{D5CDD505-2E9C-101B-9397-08002B2CF9AE}" pid="4" name="KSOTemplateDocerSaveRecord">
    <vt:lpwstr>eyJoZGlkIjoiMzI1OTdhNjNlNWRkYzQ3MzA1Yzg1YzBiOTM3YzFmZDMiLCJ1c2VySWQiOiIxNjgxOTI0OTIwIn0=</vt:lpwstr>
  </property>
</Properties>
</file>