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0CE86">
      <w:pPr>
        <w:tabs>
          <w:tab w:val="left" w:pos="1050"/>
          <w:tab w:val="right" w:leader="dot" w:pos="9402"/>
        </w:tabs>
        <w:snapToGrid w:val="0"/>
        <w:spacing w:line="480" w:lineRule="exact"/>
        <w:jc w:val="center"/>
        <w:rPr>
          <w:rStyle w:val="6"/>
          <w:rFonts w:ascii="宋体" w:hAnsi="宋体" w:eastAsia="宋体" w:cs="宋体"/>
          <w:b/>
          <w:color w:val="auto"/>
          <w:w w:val="80"/>
          <w:kern w:val="44"/>
          <w:sz w:val="36"/>
          <w:szCs w:val="36"/>
          <w:highlight w:val="none"/>
        </w:rPr>
      </w:pPr>
      <w:r>
        <w:rPr>
          <w:rStyle w:val="6"/>
          <w:rFonts w:hint="eastAsia" w:ascii="宋体" w:hAnsi="宋体" w:eastAsia="宋体" w:cs="宋体"/>
          <w:b/>
          <w:color w:val="auto"/>
          <w:w w:val="80"/>
          <w:kern w:val="44"/>
          <w:sz w:val="36"/>
          <w:szCs w:val="36"/>
          <w:highlight w:val="none"/>
        </w:rPr>
        <w:t>项目需求</w:t>
      </w:r>
    </w:p>
    <w:p w14:paraId="70D6572B">
      <w:pPr>
        <w:adjustRightInd w:val="0"/>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项目概况</w:t>
      </w:r>
    </w:p>
    <w:p w14:paraId="4FFC4F02">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为落实《网络安全法》第二十一条第三款“网络运营者应当按照网络安全等级保护制度的要求”，南通市财政局决定对南通</w:t>
      </w:r>
      <w:bookmarkStart w:id="0" w:name="_GoBack"/>
      <w:bookmarkEnd w:id="0"/>
      <w:r>
        <w:rPr>
          <w:rFonts w:hint="eastAsia" w:ascii="宋体" w:hAnsi="宋体" w:eastAsia="宋体" w:cs="宋体"/>
          <w:color w:val="auto"/>
          <w:sz w:val="24"/>
          <w:szCs w:val="24"/>
          <w:highlight w:val="none"/>
          <w:lang w:val="en-US" w:eastAsia="zh-CN"/>
        </w:rPr>
        <w:t>市国有资产智慧监管平台进行网络安全等级保护测评，以明确该系统现状，发现系统内部存在的安全隐患和不足，明确整改方向，降低系统被攻击的风险。</w:t>
      </w:r>
    </w:p>
    <w:p w14:paraId="43A59429">
      <w:pPr>
        <w:adjustRightInd w:val="0"/>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二、项目范围</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4772"/>
        <w:gridCol w:w="1069"/>
        <w:gridCol w:w="1633"/>
      </w:tblGrid>
      <w:tr w14:paraId="37E337EF">
        <w:tc>
          <w:tcPr>
            <w:tcW w:w="615" w:type="pct"/>
            <w:vAlign w:val="center"/>
          </w:tcPr>
          <w:p w14:paraId="51C78514">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800" w:type="pct"/>
            <w:vAlign w:val="center"/>
          </w:tcPr>
          <w:p w14:paraId="6E4924DB">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系统名称</w:t>
            </w:r>
          </w:p>
        </w:tc>
        <w:tc>
          <w:tcPr>
            <w:tcW w:w="627" w:type="pct"/>
          </w:tcPr>
          <w:p w14:paraId="0717E889">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数量</w:t>
            </w:r>
          </w:p>
        </w:tc>
        <w:tc>
          <w:tcPr>
            <w:tcW w:w="958" w:type="pct"/>
            <w:vAlign w:val="center"/>
          </w:tcPr>
          <w:p w14:paraId="3B4096BA">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14:paraId="4491318F">
        <w:tc>
          <w:tcPr>
            <w:tcW w:w="615" w:type="pct"/>
            <w:vAlign w:val="center"/>
          </w:tcPr>
          <w:p w14:paraId="22E5A7EA">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800" w:type="pct"/>
            <w:vAlign w:val="center"/>
          </w:tcPr>
          <w:p w14:paraId="5F67788C">
            <w:pPr>
              <w:spacing w:line="360" w:lineRule="auto"/>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南通市国有</w:t>
            </w:r>
            <w:r>
              <w:rPr>
                <w:rFonts w:hint="eastAsia" w:ascii="宋体" w:hAnsi="宋体" w:eastAsia="宋体" w:cs="宋体"/>
                <w:bCs/>
                <w:color w:val="auto"/>
                <w:sz w:val="21"/>
                <w:szCs w:val="21"/>
              </w:rPr>
              <w:t>资产</w:t>
            </w:r>
            <w:r>
              <w:rPr>
                <w:rFonts w:hint="eastAsia" w:ascii="宋体" w:hAnsi="宋体" w:eastAsia="宋体" w:cs="宋体"/>
                <w:bCs/>
                <w:color w:val="auto"/>
                <w:sz w:val="21"/>
                <w:szCs w:val="21"/>
                <w:lang w:val="en-US" w:eastAsia="zh-CN"/>
              </w:rPr>
              <w:t>智慧</w:t>
            </w:r>
            <w:r>
              <w:rPr>
                <w:rFonts w:hint="eastAsia" w:ascii="宋体" w:hAnsi="宋体" w:eastAsia="宋体" w:cs="宋体"/>
                <w:bCs/>
                <w:color w:val="auto"/>
                <w:sz w:val="21"/>
                <w:szCs w:val="21"/>
              </w:rPr>
              <w:t>监管</w:t>
            </w:r>
            <w:r>
              <w:rPr>
                <w:rFonts w:hint="eastAsia" w:ascii="宋体" w:hAnsi="宋体" w:eastAsia="宋体" w:cs="宋体"/>
                <w:bCs/>
                <w:color w:val="auto"/>
                <w:sz w:val="21"/>
                <w:szCs w:val="21"/>
                <w:lang w:val="en-US" w:eastAsia="zh-CN"/>
              </w:rPr>
              <w:t>平台</w:t>
            </w:r>
          </w:p>
        </w:tc>
        <w:tc>
          <w:tcPr>
            <w:tcW w:w="627" w:type="pct"/>
            <w:vAlign w:val="center"/>
          </w:tcPr>
          <w:p w14:paraId="1F888A13">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958" w:type="pct"/>
            <w:vAlign w:val="center"/>
          </w:tcPr>
          <w:p w14:paraId="5425AE01">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三级</w:t>
            </w:r>
          </w:p>
        </w:tc>
      </w:tr>
    </w:tbl>
    <w:p w14:paraId="5AB57749">
      <w:pPr>
        <w:adjustRightInd w:val="0"/>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三、测评内容</w:t>
      </w:r>
    </w:p>
    <w:p w14:paraId="47D5FE1C">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1.总体要求：</w:t>
      </w:r>
    </w:p>
    <w:p w14:paraId="7782566E">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A.完成上述系统安全等级测评工作，测评后经采购人确认，出具符合网络安全等级保护测评要求的测评报告；</w:t>
      </w:r>
    </w:p>
    <w:p w14:paraId="5E3AA721">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B.对上述系统不符合网络安全等级保护有关管理规范和技术标准的，提出可行性整改方案，提供相应的安全整改建议书。</w:t>
      </w:r>
    </w:p>
    <w:p w14:paraId="0B2A8FDB">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2.质量要求：</w:t>
      </w:r>
    </w:p>
    <w:p w14:paraId="7ADD897D">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A.等级测评及服务原则：符合性原则、标准性原则、规范性原则、可控性原则、整体性原则。</w:t>
      </w:r>
    </w:p>
    <w:p w14:paraId="1FF084D0">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B.网络安全等级保护定级及测评服务依据：</w:t>
      </w:r>
    </w:p>
    <w:p w14:paraId="6923D18A">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《中华人民共和国网络安全法》</w:t>
      </w:r>
    </w:p>
    <w:p w14:paraId="1E2A7AE5">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《GB/T22239-2019信息安全技术 网络安全等级保护基本要求》</w:t>
      </w:r>
    </w:p>
    <w:p w14:paraId="5EB95BE9">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《GB/T28448-2019 信息安全技术 网络安全等级保护测评要求》</w:t>
      </w:r>
    </w:p>
    <w:p w14:paraId="0807E6BE">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《GB/T 28449-2018 信息安全技术 网络安全等级保护测评过程指南》</w:t>
      </w:r>
    </w:p>
    <w:p w14:paraId="322BCC7C">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《GB/T 25058-2019 信息安全技术 网络安全等级保护实施指南》</w:t>
      </w:r>
    </w:p>
    <w:p w14:paraId="55507322">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3.网络安全等级保护测评内容：</w:t>
      </w:r>
    </w:p>
    <w:p w14:paraId="0A5DC123">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A.安全技术测评：包括安全物理环境、安全区域边界、安全通信网络、安全计算环境和安全管理中心五个方面的安全测评；</w:t>
      </w:r>
    </w:p>
    <w:p w14:paraId="49C710C4">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B.安全管理测评：安全管理机构、安全管理制度、安全管理人员、安全建设管理和安全运维管理五个方面的安全控制测评；</w:t>
      </w:r>
    </w:p>
    <w:p w14:paraId="5942D2B8">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4.提供整改咨询服务，根据所测系统的最终测评报告，对系统现状提出安全整改建议并协助整改工作，以期达到整改目的</w:t>
      </w:r>
      <w:r>
        <w:rPr>
          <w:rFonts w:hint="eastAsia" w:ascii="宋体" w:hAnsi="宋体" w:eastAsia="宋体" w:cs="宋体"/>
          <w:color w:val="auto"/>
          <w:sz w:val="24"/>
          <w:szCs w:val="24"/>
          <w:highlight w:val="none"/>
          <w:lang w:val="zh-CN" w:eastAsia="zh-CN"/>
        </w:rPr>
        <w:t>。</w:t>
      </w:r>
    </w:p>
    <w:p w14:paraId="25FA72D5">
      <w:pPr>
        <w:adjustRightInd w:val="0"/>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四、测评原则</w:t>
      </w:r>
    </w:p>
    <w:p w14:paraId="619463F7">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1.客观性和公正性原则：</w:t>
      </w:r>
    </w:p>
    <w:p w14:paraId="14CBD732">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测评人员应当没有偏见，在最小主观判断情形下，按照评估双方相互认可的评估方案，基于明确定义的测评方式和解释，实施评估活动。</w:t>
      </w:r>
    </w:p>
    <w:p w14:paraId="6B0B522F">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2.可重复性和可再现性原则：</w:t>
      </w:r>
    </w:p>
    <w:p w14:paraId="2C5CB7AE">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7BFF698C">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3.连续性原则：</w:t>
      </w:r>
    </w:p>
    <w:p w14:paraId="108109D0">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41621E0B">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4.扩展性原则：</w:t>
      </w:r>
    </w:p>
    <w:p w14:paraId="6C276FA6">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在评估过程结束后，信息安全测评过程要保持扩展性，从扩展的属性上进一步加强测评结束后采购方的安全管理有效性和可用性。</w:t>
      </w:r>
    </w:p>
    <w:p w14:paraId="3FF32379">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5.保密原则：</w:t>
      </w:r>
    </w:p>
    <w:p w14:paraId="6DA4AFA6">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在测评过程中，需严格遵循保密原则，双方签订保密协议，对服务过程中涉及到的任何用户信息未经允许不向其他任何第三方泄漏，以及不得利用这些信息损害采购方利益。</w:t>
      </w:r>
    </w:p>
    <w:p w14:paraId="61F35336">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6.互动原则：</w:t>
      </w:r>
    </w:p>
    <w:p w14:paraId="4ECC2BA3">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在整个测评过程中，强调采购方的互动参与，每个阶段都能够及时根据采购方的要求和实际情况对测评的内容、方式做出相关调整，进而更好的进行风险评估工作。</w:t>
      </w:r>
    </w:p>
    <w:p w14:paraId="09B2F112">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7.最小影响原则：</w:t>
      </w:r>
    </w:p>
    <w:p w14:paraId="30D705C0">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测评工作应该尽可能小地影响系统和网络的正常运行，不能对业务的正常运行产生明显的影响（包括系统性能明显下降、网络阻塞、服务中断等），如无法避免，则应做出说明。</w:t>
      </w:r>
    </w:p>
    <w:p w14:paraId="440451CB">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8.规范性原则：</w:t>
      </w:r>
    </w:p>
    <w:p w14:paraId="74C2B7AD">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网络安全等级保护测评服务的实施必须由专业的测评服务人员依照规范的操作流程进行，对操作过程和结果要有相应的记录，并提供完整的服务报告。</w:t>
      </w:r>
    </w:p>
    <w:p w14:paraId="6D0D6D5E">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9.质量保障原则：</w:t>
      </w:r>
    </w:p>
    <w:p w14:paraId="74DB22D1">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在整个测评过程中，须特别重视项目质量管理。项目的实施将严格按照项目实施方案和流程进行，并由项目协调小组从中监督，控制项目的进度和质量。</w:t>
      </w:r>
    </w:p>
    <w:p w14:paraId="536CF622">
      <w:pPr>
        <w:adjustRightInd w:val="0"/>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五、测评人员和时限要求</w:t>
      </w:r>
    </w:p>
    <w:p w14:paraId="162B5DE8">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测评人员要求：本次测评至少需要1名高级测评师，1名中级测评师，2名初级测评师。本次等保测评项目不得转包或者分包，所有测评师必须是供应商自己的正式员工,所有测评师必须持证上岗，响应文件中应提供项目组成员名单、社保主管部门出具的供应商为其缴纳社保的证明、相关证书复印件等，未经采购人同意，项目组成员不得更改。</w:t>
      </w:r>
    </w:p>
    <w:p w14:paraId="18BE41CF">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2.测评时间要求：</w:t>
      </w:r>
    </w:p>
    <w:p w14:paraId="55EF6256">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（1）中选结果公示后，中选供应商必须在3个工作日内协助被测单位取得备案证明原件，否则做无效处理。</w:t>
      </w:r>
    </w:p>
    <w:p w14:paraId="5B9C69A9">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（2）按照被测单位要求，合同签订完毕一周内启动测评工作。</w:t>
      </w:r>
    </w:p>
    <w:p w14:paraId="0D516B42">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3.测评期限要求：签订合同后60天内完成网络安全等级保护测评并出具盖章报告。</w:t>
      </w:r>
    </w:p>
    <w:p w14:paraId="2DF95909">
      <w:pPr>
        <w:adjustRightInd w:val="0"/>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六、服务地点</w:t>
      </w:r>
    </w:p>
    <w:p w14:paraId="27D7AFA9">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采购人指定地点。</w:t>
      </w:r>
    </w:p>
    <w:p w14:paraId="03163864">
      <w:pPr>
        <w:adjustRightInd w:val="0"/>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七、付款条件</w:t>
      </w:r>
    </w:p>
    <w:p w14:paraId="772DCEED">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提交测评报告后,采购人于15个工作日内一次性支付合同金额。款项由采购人按相关财务支付规定办理支付手续。不得故意拖延支付时间。</w:t>
      </w:r>
    </w:p>
    <w:p w14:paraId="4705B4F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3F05C8"/>
    <w:rsid w:val="277F2F6F"/>
    <w:rsid w:val="7EF35F1F"/>
    <w:rsid w:val="BEFDB79C"/>
    <w:rsid w:val="F9A3CD66"/>
    <w:rsid w:val="FD3F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2025-06-27T18:14:00Z</dcterms:created>
  <dc:creator>张瑞</dc:creator>
  <cp:lastModifiedBy>张瑞</cp:lastModifiedBy>
  <dcterms:modified xsi:type="dcterms:W3CDTF">2025-06-27T10:19:43Z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C274097578E94BD370FE5D684FC4672E_41</vt:lpwstr>
  </property>
</Properties>
</file>