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C2" w:rsidRDefault="00271CF7">
      <w:pPr>
        <w:adjustRightInd w:val="0"/>
        <w:snapToGrid w:val="0"/>
        <w:spacing w:line="560" w:lineRule="exact"/>
        <w:rPr>
          <w:rFonts w:ascii="黑体" w:eastAsia="黑体" w:hAnsi="黑体" w:cs="宋体"/>
          <w:bCs/>
          <w:kern w:val="0"/>
          <w:sz w:val="32"/>
          <w:szCs w:val="32"/>
        </w:rPr>
      </w:pPr>
      <w:r>
        <w:rPr>
          <w:rFonts w:ascii="黑体" w:eastAsia="黑体" w:hAnsi="黑体" w:cs="宋体" w:hint="eastAsia"/>
          <w:bCs/>
          <w:kern w:val="0"/>
          <w:sz w:val="32"/>
          <w:szCs w:val="32"/>
        </w:rPr>
        <w:t>附件：</w:t>
      </w:r>
    </w:p>
    <w:p w:rsidR="002B13C2" w:rsidRDefault="002B13C2">
      <w:pPr>
        <w:adjustRightInd w:val="0"/>
        <w:snapToGrid w:val="0"/>
        <w:spacing w:line="560" w:lineRule="exact"/>
        <w:rPr>
          <w:rFonts w:ascii="黑体" w:eastAsia="黑体" w:hAnsi="黑体" w:cs="宋体"/>
          <w:b/>
          <w:bCs/>
          <w:kern w:val="0"/>
          <w:sz w:val="36"/>
          <w:szCs w:val="36"/>
        </w:rPr>
      </w:pPr>
    </w:p>
    <w:p w:rsidR="002B13C2" w:rsidRDefault="00271CF7">
      <w:pPr>
        <w:adjustRightInd w:val="0"/>
        <w:snapToGrid w:val="0"/>
        <w:spacing w:line="560" w:lineRule="exact"/>
        <w:jc w:val="center"/>
        <w:rPr>
          <w:rFonts w:ascii="方正小标宋_GBK" w:eastAsia="方正小标宋_GBK" w:hAnsi="黑体" w:cs="宋体"/>
          <w:b/>
          <w:bCs/>
          <w:kern w:val="0"/>
          <w:sz w:val="36"/>
          <w:szCs w:val="36"/>
        </w:rPr>
      </w:pPr>
      <w:r>
        <w:rPr>
          <w:rFonts w:ascii="方正小标宋_GBK" w:eastAsia="方正小标宋_GBK" w:hAnsi="黑体" w:cs="宋体" w:hint="eastAsia"/>
          <w:b/>
          <w:bCs/>
          <w:kern w:val="0"/>
          <w:sz w:val="36"/>
          <w:szCs w:val="36"/>
        </w:rPr>
        <w:t>南通市市区城市基础设施配套费征收管理办法</w:t>
      </w:r>
    </w:p>
    <w:p w:rsidR="002B13C2" w:rsidRDefault="00271CF7">
      <w:pPr>
        <w:adjustRightInd w:val="0"/>
        <w:snapToGrid w:val="0"/>
        <w:spacing w:line="560" w:lineRule="exact"/>
        <w:jc w:val="center"/>
        <w:rPr>
          <w:rFonts w:ascii="楷体_GB2312" w:eastAsia="楷体_GB2312" w:hAnsi="黑体" w:cs="宋体"/>
          <w:kern w:val="0"/>
          <w:sz w:val="32"/>
          <w:szCs w:val="32"/>
        </w:rPr>
      </w:pPr>
      <w:r>
        <w:rPr>
          <w:rFonts w:ascii="楷体_GB2312" w:eastAsia="楷体_GB2312" w:hAnsi="黑体" w:cs="宋体" w:hint="eastAsia"/>
          <w:bCs/>
          <w:kern w:val="0"/>
          <w:sz w:val="32"/>
          <w:szCs w:val="32"/>
        </w:rPr>
        <w:t>（</w:t>
      </w:r>
      <w:r>
        <w:rPr>
          <w:rFonts w:ascii="楷体_GB2312" w:eastAsia="楷体_GB2312" w:hAnsi="黑体" w:cs="宋体" w:hint="eastAsia"/>
          <w:bCs/>
          <w:kern w:val="0"/>
          <w:sz w:val="32"/>
          <w:szCs w:val="32"/>
        </w:rPr>
        <w:t>征求意见稿</w:t>
      </w:r>
      <w:r>
        <w:rPr>
          <w:rFonts w:ascii="楷体_GB2312" w:eastAsia="楷体_GB2312" w:hAnsi="黑体" w:cs="宋体" w:hint="eastAsia"/>
          <w:bCs/>
          <w:kern w:val="0"/>
          <w:sz w:val="32"/>
          <w:szCs w:val="32"/>
        </w:rPr>
        <w:t>）</w:t>
      </w:r>
    </w:p>
    <w:p w:rsidR="002B13C2" w:rsidRDefault="002B13C2">
      <w:pPr>
        <w:adjustRightInd w:val="0"/>
        <w:snapToGrid w:val="0"/>
        <w:spacing w:line="560" w:lineRule="exact"/>
        <w:jc w:val="center"/>
        <w:rPr>
          <w:rFonts w:ascii="Times" w:eastAsia="仿宋_GB2312" w:hAnsi="Times"/>
          <w:sz w:val="32"/>
          <w:szCs w:val="32"/>
        </w:rPr>
      </w:pP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第一条</w:t>
      </w:r>
      <w:r>
        <w:rPr>
          <w:rFonts w:ascii="Times" w:eastAsia="仿宋_GB2312" w:hAnsi="Times" w:hint="eastAsia"/>
          <w:sz w:val="32"/>
          <w:szCs w:val="32"/>
        </w:rPr>
        <w:t xml:space="preserve"> </w:t>
      </w:r>
      <w:r>
        <w:rPr>
          <w:rFonts w:ascii="Times" w:eastAsia="仿宋_GB2312" w:hAnsi="Times" w:hint="eastAsia"/>
          <w:sz w:val="32"/>
          <w:szCs w:val="32"/>
        </w:rPr>
        <w:t>为进一步规范我市市区城市基础设施配套费的征收管理工作，根据《政府非税收入管理办法》（财税〔</w:t>
      </w:r>
      <w:r>
        <w:rPr>
          <w:rFonts w:ascii="Times" w:eastAsia="仿宋_GB2312" w:hAnsi="Times" w:hint="eastAsia"/>
          <w:sz w:val="32"/>
          <w:szCs w:val="32"/>
        </w:rPr>
        <w:t>2016</w:t>
      </w:r>
      <w:r>
        <w:rPr>
          <w:rFonts w:ascii="Times" w:eastAsia="仿宋_GB2312" w:hAnsi="Times" w:hint="eastAsia"/>
          <w:sz w:val="32"/>
          <w:szCs w:val="32"/>
        </w:rPr>
        <w:t>〕</w:t>
      </w:r>
      <w:r>
        <w:rPr>
          <w:rFonts w:ascii="Times" w:eastAsia="仿宋_GB2312" w:hAnsi="Times" w:hint="eastAsia"/>
          <w:sz w:val="32"/>
          <w:szCs w:val="32"/>
        </w:rPr>
        <w:t>33</w:t>
      </w:r>
      <w:r>
        <w:rPr>
          <w:rFonts w:ascii="Times" w:eastAsia="仿宋_GB2312" w:hAnsi="Times" w:hint="eastAsia"/>
          <w:sz w:val="32"/>
          <w:szCs w:val="32"/>
        </w:rPr>
        <w:t>号）、《财政部关于印发</w:t>
      </w:r>
      <w:r>
        <w:rPr>
          <w:rFonts w:ascii="仿宋_GB2312" w:eastAsia="仿宋_GB2312" w:hAnsi="Times" w:hint="eastAsia"/>
          <w:sz w:val="32"/>
          <w:szCs w:val="32"/>
        </w:rPr>
        <w:t>〈</w:t>
      </w:r>
      <w:r>
        <w:rPr>
          <w:rFonts w:ascii="Times" w:eastAsia="仿宋_GB2312" w:hAnsi="Times" w:hint="eastAsia"/>
          <w:sz w:val="32"/>
          <w:szCs w:val="32"/>
        </w:rPr>
        <w:t>政府性基金管理暂行办法</w:t>
      </w:r>
      <w:r>
        <w:rPr>
          <w:rFonts w:ascii="仿宋_GB2312" w:eastAsia="仿宋_GB2312" w:hAnsi="Times" w:hint="eastAsia"/>
          <w:sz w:val="32"/>
          <w:szCs w:val="32"/>
        </w:rPr>
        <w:t>〉</w:t>
      </w:r>
      <w:r>
        <w:rPr>
          <w:rFonts w:ascii="Times" w:eastAsia="仿宋_GB2312" w:hAnsi="Times" w:hint="eastAsia"/>
          <w:sz w:val="32"/>
          <w:szCs w:val="32"/>
        </w:rPr>
        <w:t>的通知》（财综〔</w:t>
      </w:r>
      <w:r>
        <w:rPr>
          <w:rFonts w:ascii="Times" w:eastAsia="仿宋_GB2312" w:hAnsi="Times" w:hint="eastAsia"/>
          <w:sz w:val="32"/>
          <w:szCs w:val="32"/>
        </w:rPr>
        <w:t>2010</w:t>
      </w:r>
      <w:r>
        <w:rPr>
          <w:rFonts w:ascii="Times" w:eastAsia="仿宋_GB2312" w:hAnsi="Times" w:hint="eastAsia"/>
          <w:sz w:val="32"/>
          <w:szCs w:val="32"/>
        </w:rPr>
        <w:t>〕</w:t>
      </w:r>
      <w:r>
        <w:rPr>
          <w:rFonts w:ascii="Times" w:eastAsia="仿宋_GB2312" w:hAnsi="Times" w:hint="eastAsia"/>
          <w:sz w:val="32"/>
          <w:szCs w:val="32"/>
        </w:rPr>
        <w:t>80</w:t>
      </w:r>
      <w:r>
        <w:rPr>
          <w:rFonts w:ascii="Times" w:eastAsia="仿宋_GB2312" w:hAnsi="Times" w:hint="eastAsia"/>
          <w:sz w:val="32"/>
          <w:szCs w:val="32"/>
        </w:rPr>
        <w:t>号）</w:t>
      </w:r>
      <w:r>
        <w:rPr>
          <w:rFonts w:ascii="Times" w:eastAsia="仿宋_GB2312" w:hAnsi="Times" w:hint="eastAsia"/>
          <w:sz w:val="32"/>
          <w:szCs w:val="32"/>
        </w:rPr>
        <w:t>等有关文件，制定本办法。</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第二条</w:t>
      </w:r>
      <w:r>
        <w:rPr>
          <w:rFonts w:ascii="Times" w:eastAsia="仿宋_GB2312" w:hAnsi="Times" w:hint="eastAsia"/>
          <w:sz w:val="32"/>
          <w:szCs w:val="32"/>
        </w:rPr>
        <w:t xml:space="preserve"> </w:t>
      </w:r>
      <w:r>
        <w:rPr>
          <w:rFonts w:ascii="Times" w:eastAsia="仿宋_GB2312" w:hAnsi="Times" w:hint="eastAsia"/>
          <w:sz w:val="32"/>
          <w:szCs w:val="32"/>
        </w:rPr>
        <w:t>市区（崇川区、南通经济技术开发区、苏锡通科技产业园区、南通创新区、通州湾示范区）范围内国有土地上新建、改建和扩建的建设项目缴纳城市基础设施配套费，适用本办法。通州区、海门区城市基础设施配套费征收办法由两区自行制定。</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本办法所称配套费，是指政府及其所属部门依照国家有关规定强制征收，专项用于城市基础设施建设的政府性基金。</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第三条</w:t>
      </w:r>
      <w:r>
        <w:rPr>
          <w:rFonts w:ascii="Times" w:eastAsia="仿宋_GB2312" w:hAnsi="Times" w:hint="eastAsia"/>
          <w:sz w:val="32"/>
          <w:szCs w:val="32"/>
        </w:rPr>
        <w:t xml:space="preserve"> </w:t>
      </w:r>
      <w:r>
        <w:rPr>
          <w:rFonts w:ascii="Times" w:eastAsia="仿宋_GB2312" w:hAnsi="Times" w:hint="eastAsia"/>
          <w:sz w:val="32"/>
          <w:szCs w:val="32"/>
        </w:rPr>
        <w:t>崇川区、南通创新区范围内项目城市基础设施配套费由市住房和城乡建设局（以下简称市住建局）负责征</w:t>
      </w:r>
      <w:bookmarkStart w:id="0" w:name="_GoBack"/>
      <w:bookmarkEnd w:id="0"/>
      <w:r>
        <w:rPr>
          <w:rFonts w:ascii="Times" w:eastAsia="仿宋_GB2312" w:hAnsi="Times" w:hint="eastAsia"/>
          <w:sz w:val="32"/>
          <w:szCs w:val="32"/>
        </w:rPr>
        <w:t>收。市财政局负责资金收取。市数据局、资规局、城管局、水务集团等单位协助做好城市基础设施配套费</w:t>
      </w:r>
      <w:r>
        <w:rPr>
          <w:rFonts w:ascii="Times" w:eastAsia="仿宋_GB2312" w:hAnsi="Times" w:hint="eastAsia"/>
          <w:sz w:val="32"/>
          <w:szCs w:val="32"/>
        </w:rPr>
        <w:t>的征收工作。</w:t>
      </w:r>
    </w:p>
    <w:p w:rsidR="002B13C2" w:rsidRDefault="00271CF7">
      <w:pPr>
        <w:adjustRightInd w:val="0"/>
        <w:snapToGrid w:val="0"/>
        <w:spacing w:line="560" w:lineRule="exact"/>
        <w:ind w:firstLineChars="200" w:firstLine="640"/>
        <w:rPr>
          <w:rFonts w:ascii="Times" w:eastAsia="仿宋_GB2312" w:hAnsi="Times"/>
          <w:sz w:val="32"/>
          <w:szCs w:val="32"/>
        </w:rPr>
      </w:pPr>
      <w:r>
        <w:rPr>
          <w:rFonts w:ascii="Times" w:eastAsia="仿宋_GB2312" w:hAnsi="Times" w:hint="eastAsia"/>
          <w:sz w:val="32"/>
          <w:szCs w:val="32"/>
        </w:rPr>
        <w:t>为提高行政征收效率，保持行政征收与行政审批相衔接，南通经济技术开发区、苏锡通科技产业园区、通州湾示范区范围内建设项目城市基础设施配套费，市住建局可委托属地相关职能部门负责征收。</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lastRenderedPageBreak/>
        <w:t>第四条</w:t>
      </w:r>
      <w:r>
        <w:rPr>
          <w:rFonts w:ascii="Times" w:eastAsia="仿宋_GB2312" w:hAnsi="Times"/>
          <w:sz w:val="32"/>
          <w:szCs w:val="32"/>
        </w:rPr>
        <w:t xml:space="preserve"> </w:t>
      </w:r>
      <w:r>
        <w:rPr>
          <w:rFonts w:ascii="Times" w:eastAsia="仿宋_GB2312" w:hAnsi="Times" w:hint="eastAsia"/>
          <w:sz w:val="32"/>
          <w:szCs w:val="32"/>
        </w:rPr>
        <w:t>城市基础设施配套费按照建设工程规划许可证（以下简称“工规证”）核准的建筑面积计征，</w:t>
      </w:r>
      <w:r>
        <w:rPr>
          <w:rFonts w:ascii="Times" w:eastAsia="仿宋_GB2312" w:hAnsi="Times" w:hint="eastAsia"/>
          <w:sz w:val="32"/>
          <w:szCs w:val="32"/>
        </w:rPr>
        <w:t>计费面积包含地上、地下。</w:t>
      </w:r>
      <w:r>
        <w:rPr>
          <w:rFonts w:ascii="Times" w:eastAsia="仿宋_GB2312" w:hAnsi="Times" w:hint="eastAsia"/>
          <w:sz w:val="32"/>
          <w:szCs w:val="32"/>
        </w:rPr>
        <w:t>崇川区、南通经济技术开发区、苏锡通科技产业园区、南通创新区的征收标准为每平方米</w:t>
      </w:r>
      <w:r w:rsidR="00CF6BF6">
        <w:rPr>
          <w:rFonts w:ascii="Times" w:eastAsia="仿宋_GB2312" w:hAnsi="Times" w:hint="eastAsia"/>
          <w:sz w:val="32"/>
          <w:szCs w:val="32"/>
        </w:rPr>
        <w:t>105</w:t>
      </w:r>
      <w:r>
        <w:rPr>
          <w:rFonts w:ascii="Times" w:eastAsia="仿宋_GB2312" w:hAnsi="Times" w:hint="eastAsia"/>
          <w:sz w:val="32"/>
          <w:szCs w:val="32"/>
        </w:rPr>
        <w:t>元，通州湾示范区的征收标准为每平方米</w:t>
      </w:r>
      <w:r>
        <w:rPr>
          <w:rFonts w:ascii="Times" w:eastAsia="仿宋_GB2312" w:hAnsi="Times"/>
          <w:sz w:val="32"/>
          <w:szCs w:val="32"/>
        </w:rPr>
        <w:t>75</w:t>
      </w:r>
      <w:r>
        <w:rPr>
          <w:rFonts w:ascii="Times" w:eastAsia="仿宋_GB2312" w:hAnsi="Times" w:hint="eastAsia"/>
          <w:sz w:val="32"/>
          <w:szCs w:val="32"/>
        </w:rPr>
        <w:t>元。</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第五条</w:t>
      </w:r>
      <w:r>
        <w:rPr>
          <w:rFonts w:ascii="Times" w:eastAsia="仿宋_GB2312" w:hAnsi="Times" w:hint="eastAsia"/>
          <w:sz w:val="32"/>
          <w:szCs w:val="32"/>
        </w:rPr>
        <w:t xml:space="preserve"> </w:t>
      </w:r>
      <w:r>
        <w:rPr>
          <w:rFonts w:ascii="Times" w:eastAsia="仿宋_GB2312" w:hAnsi="Times" w:hint="eastAsia"/>
          <w:sz w:val="32"/>
          <w:szCs w:val="32"/>
        </w:rPr>
        <w:t>下列建设项目免征配套费：</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（一）保障性安居工程；</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（二）中小学（含幼儿园）校舍安全工程；</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（三）易地扶贫搬迁项目；</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（四）农民在建制镇规划区范围内建住房；</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（五）自</w:t>
      </w:r>
      <w:r>
        <w:rPr>
          <w:rFonts w:ascii="Times" w:eastAsia="仿宋_GB2312" w:hAnsi="Times"/>
          <w:sz w:val="32"/>
          <w:szCs w:val="32"/>
        </w:rPr>
        <w:t>2019</w:t>
      </w:r>
      <w:r>
        <w:rPr>
          <w:rFonts w:ascii="Times" w:eastAsia="仿宋_GB2312" w:hAnsi="Times" w:hint="eastAsia"/>
          <w:sz w:val="32"/>
          <w:szCs w:val="32"/>
        </w:rPr>
        <w:t>年</w:t>
      </w:r>
      <w:r>
        <w:rPr>
          <w:rFonts w:ascii="Times" w:eastAsia="仿宋_GB2312" w:hAnsi="Times"/>
          <w:sz w:val="32"/>
          <w:szCs w:val="32"/>
        </w:rPr>
        <w:t>6</w:t>
      </w:r>
      <w:r>
        <w:rPr>
          <w:rFonts w:ascii="Times" w:eastAsia="仿宋_GB2312" w:hAnsi="Times" w:hint="eastAsia"/>
          <w:sz w:val="32"/>
          <w:szCs w:val="32"/>
        </w:rPr>
        <w:t>月</w:t>
      </w:r>
      <w:r>
        <w:rPr>
          <w:rFonts w:ascii="Times" w:eastAsia="仿宋_GB2312" w:hAnsi="Times"/>
          <w:sz w:val="32"/>
          <w:szCs w:val="32"/>
        </w:rPr>
        <w:t>1</w:t>
      </w:r>
      <w:r>
        <w:rPr>
          <w:rFonts w:ascii="Times" w:eastAsia="仿宋_GB2312" w:hAnsi="Times" w:hint="eastAsia"/>
          <w:sz w:val="32"/>
          <w:szCs w:val="32"/>
        </w:rPr>
        <w:t>日至</w:t>
      </w:r>
      <w:r>
        <w:rPr>
          <w:rFonts w:ascii="Times" w:eastAsia="仿宋_GB2312" w:hAnsi="Times"/>
          <w:sz w:val="32"/>
          <w:szCs w:val="32"/>
        </w:rPr>
        <w:t>2025</w:t>
      </w:r>
      <w:r>
        <w:rPr>
          <w:rFonts w:ascii="Times" w:eastAsia="仿宋_GB2312" w:hAnsi="Times" w:hint="eastAsia"/>
          <w:sz w:val="32"/>
          <w:szCs w:val="32"/>
        </w:rPr>
        <w:t>年</w:t>
      </w:r>
      <w:r>
        <w:rPr>
          <w:rFonts w:ascii="Times" w:eastAsia="仿宋_GB2312" w:hAnsi="Times"/>
          <w:sz w:val="32"/>
          <w:szCs w:val="32"/>
        </w:rPr>
        <w:t>12</w:t>
      </w:r>
      <w:r>
        <w:rPr>
          <w:rFonts w:ascii="Times" w:eastAsia="仿宋_GB2312" w:hAnsi="Times" w:hint="eastAsia"/>
          <w:sz w:val="32"/>
          <w:szCs w:val="32"/>
        </w:rPr>
        <w:t>月</w:t>
      </w:r>
      <w:r>
        <w:rPr>
          <w:rFonts w:ascii="Times" w:eastAsia="仿宋_GB2312" w:hAnsi="Times"/>
          <w:sz w:val="32"/>
          <w:szCs w:val="32"/>
        </w:rPr>
        <w:t>31</w:t>
      </w:r>
      <w:r>
        <w:rPr>
          <w:rFonts w:ascii="Times" w:eastAsia="仿宋_GB2312" w:hAnsi="Times" w:hint="eastAsia"/>
          <w:sz w:val="32"/>
          <w:szCs w:val="32"/>
        </w:rPr>
        <w:t>日，用于提供社区养老、托育、家政服务的建设项目。</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国家和省另有减免规定的，从其规定。</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第六条</w:t>
      </w:r>
      <w:r>
        <w:rPr>
          <w:rFonts w:ascii="Times" w:eastAsia="仿宋_GB2312" w:hAnsi="Times"/>
          <w:sz w:val="32"/>
          <w:szCs w:val="32"/>
        </w:rPr>
        <w:t xml:space="preserve"> </w:t>
      </w:r>
      <w:r>
        <w:rPr>
          <w:rFonts w:ascii="Times" w:eastAsia="仿宋_GB2312" w:hAnsi="Times" w:hint="eastAsia"/>
          <w:sz w:val="32"/>
          <w:szCs w:val="32"/>
        </w:rPr>
        <w:t>城市基础设施配套费属于政府非税收入，按规定纳入政府性基金预算管理。</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第七条</w:t>
      </w:r>
      <w:r>
        <w:rPr>
          <w:rFonts w:ascii="Times" w:eastAsia="仿宋_GB2312" w:hAnsi="Times"/>
          <w:sz w:val="32"/>
          <w:szCs w:val="32"/>
        </w:rPr>
        <w:t xml:space="preserve"> </w:t>
      </w:r>
      <w:r>
        <w:rPr>
          <w:rFonts w:ascii="Times" w:eastAsia="仿宋_GB2312" w:hAnsi="Times" w:hint="eastAsia"/>
          <w:sz w:val="32"/>
          <w:szCs w:val="32"/>
        </w:rPr>
        <w:t>收取城市基础设施配套费应开具财政部门统一监（印）制的财政票据。</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第八条</w:t>
      </w:r>
      <w:r>
        <w:rPr>
          <w:rFonts w:ascii="Times" w:eastAsia="仿宋_GB2312" w:hAnsi="Times" w:hint="eastAsia"/>
          <w:sz w:val="32"/>
          <w:szCs w:val="32"/>
        </w:rPr>
        <w:t xml:space="preserve"> </w:t>
      </w:r>
      <w:r>
        <w:rPr>
          <w:rFonts w:ascii="Times" w:eastAsia="仿宋_GB2312" w:hAnsi="Times" w:hint="eastAsia"/>
          <w:sz w:val="32"/>
          <w:szCs w:val="32"/>
        </w:rPr>
        <w:t>崇川区、南通创新区范围内项目城市基础设施配套费征收相关工作按以下程序办理：</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（一）市数据局在发放工规证前，将相关信息</w:t>
      </w:r>
      <w:r>
        <w:rPr>
          <w:rFonts w:ascii="Times" w:eastAsia="仿宋_GB2312" w:hAnsi="Times" w:hint="eastAsia"/>
          <w:sz w:val="32"/>
          <w:szCs w:val="32"/>
        </w:rPr>
        <w:t>通知市住建局，市住建局根据工规证复印件，现场开具《城市基础设施配套费缴款通知单》（以下简称“缴款通知单”），缴款通知单随工规证一并交给建设单位。缴款人按照缴款通知单</w:t>
      </w:r>
      <w:r>
        <w:rPr>
          <w:rFonts w:ascii="Times" w:eastAsia="仿宋_GB2312" w:hAnsi="Times" w:hint="eastAsia"/>
          <w:sz w:val="32"/>
          <w:szCs w:val="32"/>
        </w:rPr>
        <w:lastRenderedPageBreak/>
        <w:t>足额缴纳城市基础设施配套费。临时建筑城市基础设施配套费的征收参照永久建筑，在发放临时建筑工规证前，由市住建局开具缴款通知单，征收标准与永久建筑一致。</w:t>
      </w:r>
    </w:p>
    <w:p w:rsidR="002B13C2" w:rsidRDefault="00271CF7">
      <w:pPr>
        <w:pStyle w:val="a3"/>
        <w:adjustRightInd w:val="0"/>
        <w:snapToGrid w:val="0"/>
        <w:ind w:firstLine="640"/>
        <w:rPr>
          <w:rFonts w:ascii="Times" w:hAnsi="Times"/>
          <w:szCs w:val="32"/>
        </w:rPr>
      </w:pPr>
      <w:r>
        <w:rPr>
          <w:rFonts w:ascii="Times" w:hAnsi="Times" w:hint="eastAsia"/>
          <w:szCs w:val="32"/>
        </w:rPr>
        <w:t>（二）符合减征或免征条件的，缴款人应当向市住建局提交减免申请及相关真实有效的证明材料。</w:t>
      </w:r>
    </w:p>
    <w:p w:rsidR="002B13C2" w:rsidRDefault="00271CF7">
      <w:pPr>
        <w:pStyle w:val="a3"/>
        <w:adjustRightInd w:val="0"/>
        <w:snapToGrid w:val="0"/>
        <w:ind w:firstLine="640"/>
        <w:rPr>
          <w:rFonts w:ascii="Times" w:hAnsi="Times"/>
          <w:szCs w:val="32"/>
        </w:rPr>
      </w:pPr>
      <w:r>
        <w:rPr>
          <w:rFonts w:ascii="Times" w:hAnsi="Times" w:hint="eastAsia"/>
          <w:szCs w:val="32"/>
        </w:rPr>
        <w:t>（三）市住建局应当及时向缴费人出具城市基础设施配套费缴清或减免证明材料。市质监站在办理项目竣工验收时，对无法提供城市基础设施配套费缴清或减免证明材料的，不予出具质监报告。市水务集团在办理接水（含临时建筑接水）审批时，对无法提供城市基础设施配套费缴清或减免证明材料的，</w:t>
      </w:r>
      <w:r>
        <w:rPr>
          <w:rFonts w:ascii="仿宋_GB2312" w:hint="eastAsia"/>
          <w:szCs w:val="32"/>
        </w:rPr>
        <w:t>提醒建设单位及时缴纳，并及时通知市住建局</w:t>
      </w:r>
      <w:r>
        <w:rPr>
          <w:rFonts w:ascii="Times" w:hAnsi="Times" w:hint="eastAsia"/>
          <w:szCs w:val="32"/>
        </w:rPr>
        <w:t>。</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（四）临时建筑在两年有效期内拆除的，城市基础设施配套费全额</w:t>
      </w:r>
      <w:r>
        <w:rPr>
          <w:rFonts w:ascii="Times" w:eastAsia="仿宋_GB2312" w:hAnsi="Times" w:hint="eastAsia"/>
          <w:sz w:val="32"/>
          <w:szCs w:val="32"/>
        </w:rPr>
        <w:t>无息</w:t>
      </w:r>
      <w:r>
        <w:rPr>
          <w:rFonts w:ascii="Times" w:eastAsia="仿宋_GB2312" w:hAnsi="Times" w:hint="eastAsia"/>
          <w:sz w:val="32"/>
          <w:szCs w:val="32"/>
        </w:rPr>
        <w:t>退还，由建设单位向市住建局发起申请并提供相关证明材料，经市资规局、城管局现场复核，市住建局审批通过后，由市财</w:t>
      </w:r>
      <w:r>
        <w:rPr>
          <w:rFonts w:ascii="Times" w:eastAsia="仿宋_GB2312" w:hAnsi="Times" w:hint="eastAsia"/>
          <w:sz w:val="32"/>
          <w:szCs w:val="32"/>
        </w:rPr>
        <w:t>政局退费。</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第九条</w:t>
      </w:r>
      <w:r>
        <w:rPr>
          <w:rFonts w:ascii="Times" w:eastAsia="仿宋_GB2312" w:hAnsi="Times" w:hint="eastAsia"/>
          <w:sz w:val="32"/>
          <w:szCs w:val="32"/>
        </w:rPr>
        <w:t xml:space="preserve"> </w:t>
      </w:r>
      <w:r>
        <w:rPr>
          <w:rFonts w:ascii="Times" w:eastAsia="仿宋_GB2312" w:hAnsi="Times" w:hint="eastAsia"/>
          <w:sz w:val="32"/>
          <w:szCs w:val="32"/>
        </w:rPr>
        <w:t>南通经济技术开发区、苏锡通科技产业园区、通州湾示范区应参照上述征收程序，结合本地管理实际，加强城市基础设施配套费征收，确保应收尽收。</w:t>
      </w:r>
    </w:p>
    <w:p w:rsidR="002B13C2" w:rsidRDefault="00271CF7">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第十条</w:t>
      </w:r>
      <w:r>
        <w:rPr>
          <w:rFonts w:ascii="Times" w:eastAsia="仿宋_GB2312" w:hAnsi="Times" w:hint="eastAsia"/>
          <w:sz w:val="32"/>
          <w:szCs w:val="32"/>
        </w:rPr>
        <w:t xml:space="preserve"> </w:t>
      </w:r>
      <w:r>
        <w:rPr>
          <w:rFonts w:ascii="Times" w:eastAsia="仿宋_GB2312" w:hAnsi="Times" w:hint="eastAsia"/>
          <w:sz w:val="32"/>
          <w:szCs w:val="32"/>
        </w:rPr>
        <w:t>下列建设项目应当补缴城市基础设施配套费：</w:t>
      </w:r>
    </w:p>
    <w:p w:rsidR="002B13C2" w:rsidRDefault="00271CF7">
      <w:pPr>
        <w:numPr>
          <w:ilvl w:val="0"/>
          <w:numId w:val="1"/>
        </w:num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规划验收面积超过规划许可证面积的；</w:t>
      </w:r>
    </w:p>
    <w:p w:rsidR="002B13C2" w:rsidRDefault="00271CF7">
      <w:pPr>
        <w:numPr>
          <w:ilvl w:val="0"/>
          <w:numId w:val="1"/>
        </w:num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已减免配套费的建设项目，改变使用性质、用途后不再符合减免条件的；</w:t>
      </w:r>
    </w:p>
    <w:p w:rsidR="002B13C2" w:rsidRDefault="00271CF7">
      <w:pPr>
        <w:numPr>
          <w:ilvl w:val="0"/>
          <w:numId w:val="1"/>
        </w:num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违法建筑经规划</w:t>
      </w:r>
      <w:r>
        <w:rPr>
          <w:rFonts w:ascii="Times" w:eastAsia="仿宋_GB2312" w:hAnsi="Times" w:hint="eastAsia"/>
          <w:sz w:val="32"/>
          <w:szCs w:val="32"/>
        </w:rPr>
        <w:t>管理相关</w:t>
      </w:r>
      <w:r>
        <w:rPr>
          <w:rFonts w:ascii="Times" w:eastAsia="仿宋_GB2312" w:hAnsi="Times" w:hint="eastAsia"/>
          <w:sz w:val="32"/>
          <w:szCs w:val="32"/>
        </w:rPr>
        <w:t>部门依照法律规定确</w:t>
      </w:r>
      <w:r>
        <w:rPr>
          <w:rFonts w:ascii="Times" w:eastAsia="仿宋_GB2312" w:hAnsi="Times" w:hint="eastAsia"/>
          <w:sz w:val="32"/>
          <w:szCs w:val="32"/>
        </w:rPr>
        <w:lastRenderedPageBreak/>
        <w:t>认予以保留的；</w:t>
      </w:r>
    </w:p>
    <w:p w:rsidR="002B13C2" w:rsidRDefault="00271CF7">
      <w:pPr>
        <w:numPr>
          <w:ilvl w:val="255"/>
          <w:numId w:val="0"/>
        </w:num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（四）按照规定应当补缴配套费的其他情形。</w:t>
      </w:r>
    </w:p>
    <w:p w:rsidR="002B13C2" w:rsidRDefault="00271CF7" w:rsidP="00CF6BF6">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第十一</w:t>
      </w:r>
      <w:r>
        <w:rPr>
          <w:rFonts w:ascii="Times" w:eastAsia="仿宋_GB2312" w:hAnsi="Times" w:hint="eastAsia"/>
          <w:sz w:val="32"/>
          <w:szCs w:val="32"/>
        </w:rPr>
        <w:t>条</w:t>
      </w:r>
      <w:r>
        <w:rPr>
          <w:rFonts w:ascii="Times" w:eastAsia="仿宋_GB2312" w:hAnsi="Times"/>
          <w:sz w:val="32"/>
          <w:szCs w:val="32"/>
        </w:rPr>
        <w:t xml:space="preserve"> </w:t>
      </w:r>
      <w:r>
        <w:rPr>
          <w:rFonts w:ascii="Times" w:eastAsia="仿宋_GB2312" w:hAnsi="Times" w:hint="eastAsia"/>
          <w:sz w:val="32"/>
          <w:szCs w:val="32"/>
        </w:rPr>
        <w:t>本办法</w:t>
      </w:r>
      <w:r>
        <w:rPr>
          <w:rFonts w:ascii="Times" w:eastAsia="仿宋_GB2312" w:hAnsi="Times" w:hint="eastAsia"/>
          <w:sz w:val="32"/>
          <w:szCs w:val="32"/>
        </w:rPr>
        <w:t>有效期</w:t>
      </w:r>
      <w:r>
        <w:rPr>
          <w:rFonts w:ascii="Times" w:eastAsia="仿宋_GB2312" w:hAnsi="Times" w:hint="eastAsia"/>
          <w:sz w:val="32"/>
          <w:szCs w:val="32"/>
        </w:rPr>
        <w:t>自</w:t>
      </w:r>
      <w:r>
        <w:rPr>
          <w:rFonts w:ascii="Times" w:eastAsia="仿宋_GB2312" w:hAnsi="Times"/>
          <w:sz w:val="32"/>
          <w:szCs w:val="32"/>
        </w:rPr>
        <w:t xml:space="preserve">  </w:t>
      </w:r>
      <w:r>
        <w:rPr>
          <w:rFonts w:ascii="Times" w:eastAsia="仿宋_GB2312" w:hAnsi="Times" w:hint="eastAsia"/>
          <w:sz w:val="32"/>
          <w:szCs w:val="32"/>
        </w:rPr>
        <w:t>年</w:t>
      </w:r>
      <w:r>
        <w:rPr>
          <w:rFonts w:ascii="Times" w:eastAsia="仿宋_GB2312" w:hAnsi="Times"/>
          <w:sz w:val="32"/>
          <w:szCs w:val="32"/>
        </w:rPr>
        <w:t xml:space="preserve">  </w:t>
      </w:r>
      <w:r>
        <w:rPr>
          <w:rFonts w:ascii="Times" w:eastAsia="仿宋_GB2312" w:hAnsi="Times" w:hint="eastAsia"/>
          <w:sz w:val="32"/>
          <w:szCs w:val="32"/>
        </w:rPr>
        <w:t>月</w:t>
      </w:r>
      <w:r>
        <w:rPr>
          <w:rFonts w:ascii="Times" w:eastAsia="仿宋_GB2312" w:hAnsi="Times"/>
          <w:sz w:val="32"/>
          <w:szCs w:val="32"/>
        </w:rPr>
        <w:t xml:space="preserve">  </w:t>
      </w:r>
      <w:r>
        <w:rPr>
          <w:rFonts w:ascii="Times" w:eastAsia="仿宋_GB2312" w:hAnsi="Times" w:hint="eastAsia"/>
          <w:sz w:val="32"/>
          <w:szCs w:val="32"/>
        </w:rPr>
        <w:t>日起</w:t>
      </w:r>
      <w:r>
        <w:rPr>
          <w:rFonts w:ascii="Times" w:eastAsia="仿宋_GB2312" w:hAnsi="Times" w:hint="eastAsia"/>
          <w:sz w:val="32"/>
          <w:szCs w:val="32"/>
        </w:rPr>
        <w:t>，</w:t>
      </w:r>
      <w:r>
        <w:rPr>
          <w:rFonts w:ascii="Times" w:eastAsia="仿宋_GB2312" w:hAnsi="Times" w:hint="eastAsia"/>
          <w:sz w:val="32"/>
          <w:szCs w:val="32"/>
        </w:rPr>
        <w:t xml:space="preserve">  </w:t>
      </w:r>
      <w:r>
        <w:rPr>
          <w:rFonts w:ascii="Times" w:eastAsia="仿宋_GB2312" w:hAnsi="Times" w:hint="eastAsia"/>
          <w:sz w:val="32"/>
          <w:szCs w:val="32"/>
        </w:rPr>
        <w:t>年</w:t>
      </w:r>
      <w:r>
        <w:rPr>
          <w:rFonts w:ascii="Times" w:eastAsia="仿宋_GB2312" w:hAnsi="Times" w:hint="eastAsia"/>
          <w:sz w:val="32"/>
          <w:szCs w:val="32"/>
        </w:rPr>
        <w:t xml:space="preserve">  </w:t>
      </w:r>
      <w:r>
        <w:rPr>
          <w:rFonts w:ascii="Times" w:eastAsia="仿宋_GB2312" w:hAnsi="Times" w:hint="eastAsia"/>
          <w:sz w:val="32"/>
          <w:szCs w:val="32"/>
        </w:rPr>
        <w:t>月日止。</w:t>
      </w:r>
      <w:r>
        <w:rPr>
          <w:rFonts w:ascii="Times" w:eastAsia="仿宋_GB2312" w:hAnsi="Times" w:hint="eastAsia"/>
          <w:sz w:val="32"/>
          <w:szCs w:val="32"/>
        </w:rPr>
        <w:t>《南通市市区市政公用基础设施配套费征收管理办法》（通政办发</w:t>
      </w:r>
      <w:r w:rsidRPr="00CF6BF6">
        <w:rPr>
          <w:rFonts w:ascii="Times" w:eastAsia="仿宋_GB2312" w:hAnsi="Times" w:hint="eastAsia"/>
          <w:sz w:val="32"/>
          <w:szCs w:val="32"/>
        </w:rPr>
        <w:t>〔</w:t>
      </w:r>
      <w:r>
        <w:rPr>
          <w:rFonts w:ascii="Times" w:eastAsia="仿宋_GB2312" w:hAnsi="Times" w:hint="eastAsia"/>
          <w:sz w:val="32"/>
          <w:szCs w:val="32"/>
        </w:rPr>
        <w:t>2009</w:t>
      </w:r>
      <w:r w:rsidRPr="00CF6BF6">
        <w:rPr>
          <w:rFonts w:ascii="Times" w:eastAsia="仿宋_GB2312" w:hAnsi="Times" w:hint="eastAsia"/>
          <w:sz w:val="32"/>
          <w:szCs w:val="32"/>
        </w:rPr>
        <w:t>〕</w:t>
      </w:r>
      <w:r>
        <w:rPr>
          <w:rFonts w:ascii="Times" w:eastAsia="仿宋_GB2312" w:hAnsi="Times" w:hint="eastAsia"/>
          <w:sz w:val="32"/>
          <w:szCs w:val="32"/>
        </w:rPr>
        <w:t>125</w:t>
      </w:r>
      <w:r>
        <w:rPr>
          <w:rFonts w:ascii="Times" w:eastAsia="仿宋_GB2312" w:hAnsi="Times" w:hint="eastAsia"/>
          <w:sz w:val="32"/>
          <w:szCs w:val="32"/>
        </w:rPr>
        <w:t>号）</w:t>
      </w:r>
      <w:r>
        <w:rPr>
          <w:rFonts w:ascii="Times" w:eastAsia="仿宋_GB2312" w:hAnsi="Times" w:hint="eastAsia"/>
          <w:sz w:val="32"/>
          <w:szCs w:val="32"/>
        </w:rPr>
        <w:t>同时废止</w:t>
      </w:r>
      <w:r>
        <w:rPr>
          <w:rFonts w:ascii="Times" w:eastAsia="仿宋_GB2312" w:hAnsi="Times" w:hint="eastAsia"/>
          <w:sz w:val="32"/>
          <w:szCs w:val="32"/>
        </w:rPr>
        <w:t>。</w:t>
      </w:r>
    </w:p>
    <w:p w:rsidR="002B13C2" w:rsidRDefault="00271CF7" w:rsidP="00CF6BF6">
      <w:pPr>
        <w:adjustRightInd w:val="0"/>
        <w:snapToGrid w:val="0"/>
        <w:spacing w:line="590" w:lineRule="exact"/>
        <w:ind w:firstLineChars="200" w:firstLine="640"/>
        <w:rPr>
          <w:rFonts w:ascii="Times" w:eastAsia="仿宋_GB2312" w:hAnsi="Times"/>
          <w:sz w:val="32"/>
          <w:szCs w:val="32"/>
        </w:rPr>
      </w:pPr>
      <w:r>
        <w:rPr>
          <w:rFonts w:ascii="Times" w:eastAsia="仿宋_GB2312" w:hAnsi="Times" w:hint="eastAsia"/>
          <w:sz w:val="32"/>
          <w:szCs w:val="32"/>
        </w:rPr>
        <w:t xml:space="preserve">　</w:t>
      </w:r>
      <w:r>
        <w:rPr>
          <w:rFonts w:ascii="Times" w:eastAsia="仿宋_GB2312" w:hAnsi="Times" w:hint="eastAsia"/>
          <w:sz w:val="32"/>
          <w:szCs w:val="32"/>
        </w:rPr>
        <w:t xml:space="preserve">  </w:t>
      </w:r>
    </w:p>
    <w:sectPr w:rsidR="002B13C2">
      <w:footerReference w:type="default" r:id="rId10"/>
      <w:footerReference w:type="first" r:id="rId11"/>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CF7" w:rsidRDefault="00271CF7">
      <w:r>
        <w:separator/>
      </w:r>
    </w:p>
  </w:endnote>
  <w:endnote w:type="continuationSeparator" w:id="0">
    <w:p w:rsidR="00271CF7" w:rsidRDefault="0027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embedRegular r:id="rId1" w:subsetted="1" w:fontKey="{541362EB-CE0E-44DB-A3B2-B57CC006924B}"/>
  </w:font>
  <w:font w:name="仿宋_GB2312">
    <w:panose1 w:val="02010609030101010101"/>
    <w:charset w:val="86"/>
    <w:family w:val="modern"/>
    <w:pitch w:val="fixed"/>
    <w:sig w:usb0="00000001" w:usb1="080E0000" w:usb2="00000010" w:usb3="00000000" w:csb0="00040000" w:csb1="00000000"/>
    <w:embedRegular r:id="rId2" w:subsetted="1" w:fontKey="{1D40C90C-58DC-4071-98FD-D1479066BC63}"/>
  </w:font>
  <w:font w:name="黑体">
    <w:altName w:val="SimHei"/>
    <w:panose1 w:val="02010600030101010101"/>
    <w:charset w:val="86"/>
    <w:family w:val="modern"/>
    <w:pitch w:val="fixed"/>
    <w:sig w:usb0="800002BF" w:usb1="38CF7CFA" w:usb2="00000016" w:usb3="00000000" w:csb0="00040001" w:csb1="00000000"/>
    <w:embedRegular r:id="rId3" w:subsetted="1" w:fontKey="{21FF6BB4-697F-4F1D-832E-687D76E33629}"/>
  </w:font>
  <w:font w:name="方正小标宋_GBK">
    <w:altName w:val="Arial Unicode MS"/>
    <w:panose1 w:val="03000509000000000000"/>
    <w:charset w:val="86"/>
    <w:family w:val="script"/>
    <w:pitch w:val="fixed"/>
    <w:sig w:usb0="00000001" w:usb1="080E0000" w:usb2="00000010" w:usb3="00000000" w:csb0="00040000" w:csb1="00000000"/>
    <w:embedBold r:id="rId4" w:subsetted="1" w:fontKey="{C5C61114-7A79-4C9E-B27F-DF88FA3F0A3F}"/>
  </w:font>
  <w:font w:name="楷体_GB2312">
    <w:panose1 w:val="02010609030101010101"/>
    <w:charset w:val="86"/>
    <w:family w:val="modern"/>
    <w:pitch w:val="fixed"/>
    <w:sig w:usb0="00000001" w:usb1="080E0000" w:usb2="00000010" w:usb3="00000000" w:csb0="00040000" w:csb1="00000000"/>
    <w:embedRegular r:id="rId5" w:subsetted="1" w:fontKey="{EE95F47E-7ED6-438A-A9D5-BE87D6A22631}"/>
  </w:font>
  <w:font w:name="Times">
    <w:altName w:val="Times New Roman"/>
    <w:panose1 w:val="02020603050405020304"/>
    <w:charset w:val="00"/>
    <w:family w:val="roman"/>
    <w:pitch w:val="variable"/>
    <w:sig w:usb0="20002A87" w:usb1="80000000" w:usb2="00000008" w:usb3="00000000" w:csb0="000001FF" w:csb1="00000000"/>
    <w:embedRegular r:id="rId6" w:subsetted="1" w:fontKey="{FE648270-4F5A-4D56-A274-E8F49FCDCDEA}"/>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C2" w:rsidRDefault="00271CF7">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13C2" w:rsidRDefault="00271CF7">
                          <w:pPr>
                            <w:pStyle w:val="a5"/>
                          </w:pPr>
                          <w:r>
                            <w:fldChar w:fldCharType="begin"/>
                          </w:r>
                          <w:r>
                            <w:instrText xml:space="preserve"> PAGE  \* MERGEFORMAT </w:instrText>
                          </w:r>
                          <w:r>
                            <w:fldChar w:fldCharType="separate"/>
                          </w:r>
                          <w:r w:rsidR="00CF6BF6">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B13C2" w:rsidRDefault="00271CF7">
                    <w:pPr>
                      <w:pStyle w:val="a5"/>
                    </w:pPr>
                    <w:r>
                      <w:fldChar w:fldCharType="begin"/>
                    </w:r>
                    <w:r>
                      <w:instrText xml:space="preserve"> PAGE  \* MERGEFORMAT </w:instrText>
                    </w:r>
                    <w:r>
                      <w:fldChar w:fldCharType="separate"/>
                    </w:r>
                    <w:r w:rsidR="00CF6BF6">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3C2" w:rsidRDefault="00271CF7">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B13C2" w:rsidRDefault="00271CF7">
                          <w:pPr>
                            <w:pStyle w:val="a5"/>
                          </w:pPr>
                          <w:r>
                            <w:fldChar w:fldCharType="begin"/>
                          </w:r>
                          <w:r>
                            <w:instrText xml:space="preserve"> PAGE  \* MERGEFORMAT </w:instrText>
                          </w:r>
                          <w:r>
                            <w:fldChar w:fldCharType="separate"/>
                          </w:r>
                          <w:r w:rsidR="00CF6BF6">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2B13C2" w:rsidRDefault="00271CF7">
                    <w:pPr>
                      <w:pStyle w:val="a5"/>
                    </w:pPr>
                    <w:r>
                      <w:fldChar w:fldCharType="begin"/>
                    </w:r>
                    <w:r>
                      <w:instrText xml:space="preserve"> PAGE  \* MERGEFORMAT </w:instrText>
                    </w:r>
                    <w:r>
                      <w:fldChar w:fldCharType="separate"/>
                    </w:r>
                    <w:r w:rsidR="00CF6BF6">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CF7" w:rsidRDefault="00271CF7">
      <w:r>
        <w:separator/>
      </w:r>
    </w:p>
  </w:footnote>
  <w:footnote w:type="continuationSeparator" w:id="0">
    <w:p w:rsidR="00271CF7" w:rsidRDefault="00271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28406"/>
    <w:multiLevelType w:val="singleLevel"/>
    <w:tmpl w:val="5A028406"/>
    <w:lvl w:ilvl="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None" w15:userId="秦川"/>
  </w15:person>
  <w15:person w15:author="陆梦芹">
    <w15:presenceInfo w15:providerId="WPS Office" w15:userId="2295028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TrueTypeFonts/>
  <w:saveSubsetFonts/>
  <w:bordersDoNotSurroundHeader/>
  <w:bordersDoNotSurroundFooter/>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ZDhmMjVjNzViNzA1NWI4NGZhOTQ4YWZhODczZmUifQ=="/>
  </w:docVars>
  <w:rsids>
    <w:rsidRoot w:val="00286D7D"/>
    <w:rsid w:val="00027896"/>
    <w:rsid w:val="00044CE4"/>
    <w:rsid w:val="000546BB"/>
    <w:rsid w:val="00055AFC"/>
    <w:rsid w:val="00061B91"/>
    <w:rsid w:val="00072438"/>
    <w:rsid w:val="00077D8B"/>
    <w:rsid w:val="00087ED7"/>
    <w:rsid w:val="00090F59"/>
    <w:rsid w:val="0009503F"/>
    <w:rsid w:val="000B6704"/>
    <w:rsid w:val="000C2435"/>
    <w:rsid w:val="000D13DF"/>
    <w:rsid w:val="000E7499"/>
    <w:rsid w:val="000F2A95"/>
    <w:rsid w:val="00134C69"/>
    <w:rsid w:val="00150206"/>
    <w:rsid w:val="0016142D"/>
    <w:rsid w:val="001E4CF3"/>
    <w:rsid w:val="00201E8C"/>
    <w:rsid w:val="002062DA"/>
    <w:rsid w:val="00240B89"/>
    <w:rsid w:val="00270185"/>
    <w:rsid w:val="00271CF7"/>
    <w:rsid w:val="002766FF"/>
    <w:rsid w:val="00286D7D"/>
    <w:rsid w:val="002B13C2"/>
    <w:rsid w:val="002B29DB"/>
    <w:rsid w:val="002E6567"/>
    <w:rsid w:val="002F36C5"/>
    <w:rsid w:val="0030402D"/>
    <w:rsid w:val="00332F85"/>
    <w:rsid w:val="003826C8"/>
    <w:rsid w:val="003A21AA"/>
    <w:rsid w:val="003A3DFF"/>
    <w:rsid w:val="003B33FA"/>
    <w:rsid w:val="003C1E04"/>
    <w:rsid w:val="003C59F2"/>
    <w:rsid w:val="003D1A41"/>
    <w:rsid w:val="003E0583"/>
    <w:rsid w:val="00483259"/>
    <w:rsid w:val="004966C5"/>
    <w:rsid w:val="004E25B6"/>
    <w:rsid w:val="004E5E3C"/>
    <w:rsid w:val="004E6C19"/>
    <w:rsid w:val="004F4103"/>
    <w:rsid w:val="00501016"/>
    <w:rsid w:val="00514FBD"/>
    <w:rsid w:val="005452EA"/>
    <w:rsid w:val="00547E1F"/>
    <w:rsid w:val="00555886"/>
    <w:rsid w:val="00580173"/>
    <w:rsid w:val="00597C53"/>
    <w:rsid w:val="005B3DB4"/>
    <w:rsid w:val="005B531C"/>
    <w:rsid w:val="005D3F09"/>
    <w:rsid w:val="005F10AE"/>
    <w:rsid w:val="005F19AC"/>
    <w:rsid w:val="006032B1"/>
    <w:rsid w:val="006059B3"/>
    <w:rsid w:val="00613C1B"/>
    <w:rsid w:val="0062321D"/>
    <w:rsid w:val="00627B37"/>
    <w:rsid w:val="00631847"/>
    <w:rsid w:val="006354CC"/>
    <w:rsid w:val="0064384A"/>
    <w:rsid w:val="006C6D90"/>
    <w:rsid w:val="006D364B"/>
    <w:rsid w:val="006D7902"/>
    <w:rsid w:val="00717C2F"/>
    <w:rsid w:val="007D65DF"/>
    <w:rsid w:val="007F242B"/>
    <w:rsid w:val="00801413"/>
    <w:rsid w:val="00802825"/>
    <w:rsid w:val="00810107"/>
    <w:rsid w:val="00814DD9"/>
    <w:rsid w:val="00863CD0"/>
    <w:rsid w:val="00866A3A"/>
    <w:rsid w:val="0088036D"/>
    <w:rsid w:val="00894580"/>
    <w:rsid w:val="00895006"/>
    <w:rsid w:val="008C60A4"/>
    <w:rsid w:val="008E0A1F"/>
    <w:rsid w:val="008F6473"/>
    <w:rsid w:val="00905EFE"/>
    <w:rsid w:val="00914C8A"/>
    <w:rsid w:val="0092309C"/>
    <w:rsid w:val="00934BBF"/>
    <w:rsid w:val="009413AC"/>
    <w:rsid w:val="009524E0"/>
    <w:rsid w:val="009555AA"/>
    <w:rsid w:val="009B541F"/>
    <w:rsid w:val="009F187C"/>
    <w:rsid w:val="00A5039C"/>
    <w:rsid w:val="00A544B5"/>
    <w:rsid w:val="00A713A9"/>
    <w:rsid w:val="00A83C72"/>
    <w:rsid w:val="00AA782D"/>
    <w:rsid w:val="00AC43E6"/>
    <w:rsid w:val="00B0377C"/>
    <w:rsid w:val="00B13A2B"/>
    <w:rsid w:val="00B254B8"/>
    <w:rsid w:val="00B3247B"/>
    <w:rsid w:val="00B41EB6"/>
    <w:rsid w:val="00B456A2"/>
    <w:rsid w:val="00B45E16"/>
    <w:rsid w:val="00B55EE8"/>
    <w:rsid w:val="00B71AF8"/>
    <w:rsid w:val="00B72C79"/>
    <w:rsid w:val="00B74723"/>
    <w:rsid w:val="00B86A9F"/>
    <w:rsid w:val="00BC0DF1"/>
    <w:rsid w:val="00C14601"/>
    <w:rsid w:val="00C17599"/>
    <w:rsid w:val="00C36577"/>
    <w:rsid w:val="00C63079"/>
    <w:rsid w:val="00C7328D"/>
    <w:rsid w:val="00CA0650"/>
    <w:rsid w:val="00CA3991"/>
    <w:rsid w:val="00CA3DFD"/>
    <w:rsid w:val="00CC49E3"/>
    <w:rsid w:val="00CD3BC2"/>
    <w:rsid w:val="00CD5D65"/>
    <w:rsid w:val="00CE22B1"/>
    <w:rsid w:val="00CF1761"/>
    <w:rsid w:val="00CF6BF6"/>
    <w:rsid w:val="00D03A83"/>
    <w:rsid w:val="00D03CCB"/>
    <w:rsid w:val="00D26E09"/>
    <w:rsid w:val="00D73DE4"/>
    <w:rsid w:val="00D77B8F"/>
    <w:rsid w:val="00D816B9"/>
    <w:rsid w:val="00DA26C0"/>
    <w:rsid w:val="00DC5A6D"/>
    <w:rsid w:val="00E14BE4"/>
    <w:rsid w:val="00E237DE"/>
    <w:rsid w:val="00E2520F"/>
    <w:rsid w:val="00E27362"/>
    <w:rsid w:val="00E32F11"/>
    <w:rsid w:val="00E37AA5"/>
    <w:rsid w:val="00E4125E"/>
    <w:rsid w:val="00E54528"/>
    <w:rsid w:val="00E7084C"/>
    <w:rsid w:val="00E72BB9"/>
    <w:rsid w:val="00E8394D"/>
    <w:rsid w:val="00E84971"/>
    <w:rsid w:val="00E873A6"/>
    <w:rsid w:val="00EC64E2"/>
    <w:rsid w:val="00ED3F62"/>
    <w:rsid w:val="00EF72CF"/>
    <w:rsid w:val="00F04AC4"/>
    <w:rsid w:val="00F0556B"/>
    <w:rsid w:val="00F753CC"/>
    <w:rsid w:val="00F80248"/>
    <w:rsid w:val="00F87808"/>
    <w:rsid w:val="00F91435"/>
    <w:rsid w:val="00FC1107"/>
    <w:rsid w:val="00FC7132"/>
    <w:rsid w:val="00FD23E8"/>
    <w:rsid w:val="099A7645"/>
    <w:rsid w:val="0B3C529C"/>
    <w:rsid w:val="186B40DC"/>
    <w:rsid w:val="20844231"/>
    <w:rsid w:val="270C475A"/>
    <w:rsid w:val="291622F9"/>
    <w:rsid w:val="35EA6B30"/>
    <w:rsid w:val="36577704"/>
    <w:rsid w:val="405D6A9D"/>
    <w:rsid w:val="48CE5276"/>
    <w:rsid w:val="4B4547F9"/>
    <w:rsid w:val="5329685C"/>
    <w:rsid w:val="589556CE"/>
    <w:rsid w:val="5AF84789"/>
    <w:rsid w:val="5B592F81"/>
    <w:rsid w:val="62A34D8C"/>
    <w:rsid w:val="6EE42D73"/>
    <w:rsid w:val="716E4185"/>
    <w:rsid w:val="71D13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590" w:lineRule="exact"/>
      <w:ind w:firstLineChars="200" w:firstLine="200"/>
    </w:pPr>
    <w:rPr>
      <w:rFonts w:ascii="Times New Roman" w:eastAsia="仿宋_GB2312" w:hAnsi="Times New Roman"/>
      <w:sz w:val="32"/>
      <w:szCs w:val="21"/>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spacing w:line="590" w:lineRule="exact"/>
      <w:ind w:firstLineChars="200" w:firstLine="200"/>
    </w:pPr>
    <w:rPr>
      <w:rFonts w:ascii="Times New Roman" w:eastAsia="仿宋_GB2312" w:hAnsi="Times New Roman"/>
      <w:sz w:val="32"/>
      <w:szCs w:val="21"/>
    </w:r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C682C-8C09-4A06-A636-3ADB0A84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4</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张文倩</dc:creator>
  <cp:lastModifiedBy>秦川</cp:lastModifiedBy>
  <cp:revision>14</cp:revision>
  <cp:lastPrinted>2025-10-20T01:52:00Z</cp:lastPrinted>
  <dcterms:created xsi:type="dcterms:W3CDTF">2025-03-14T05:57:00Z</dcterms:created>
  <dcterms:modified xsi:type="dcterms:W3CDTF">2025-10-21T01:39:00Z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31D8534C59E04585831712FCF058457D</vt:lpwstr>
  </property>
  <property fmtid="{D5CDD505-2E9C-101B-9397-08002B2CF9AE}" pid="4" name="KSOTemplateDocerSaveRecord">
    <vt:lpwstr>eyJoZGlkIjoiN2YzNjBkOTgyNWQ1YTMxYzM3MzMwNWFiODNmOWIzYWMiLCJ1c2VySWQiOiIyNzI5MjgyNTgifQ==</vt:lpwstr>
  </property>
</Properties>
</file>