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91" w:type="pct"/>
        <w:jc w:val="center"/>
        <w:tblLook w:val="04A0" w:firstRow="1" w:lastRow="0" w:firstColumn="1" w:lastColumn="0" w:noHBand="0" w:noVBand="1"/>
      </w:tblPr>
      <w:tblGrid>
        <w:gridCol w:w="713"/>
        <w:gridCol w:w="2631"/>
        <w:gridCol w:w="5674"/>
      </w:tblGrid>
      <w:tr w:rsidR="006109C5">
        <w:trPr>
          <w:trHeight w:val="960"/>
          <w:jc w:val="center"/>
        </w:trPr>
        <w:tc>
          <w:tcPr>
            <w:tcW w:w="5000" w:type="pct"/>
            <w:gridSpan w:val="3"/>
            <w:tcBorders>
              <w:top w:val="nil"/>
              <w:left w:val="nil"/>
              <w:bottom w:val="single" w:sz="4" w:space="0" w:color="auto"/>
              <w:right w:val="nil"/>
            </w:tcBorders>
            <w:shd w:val="clear" w:color="auto" w:fill="auto"/>
            <w:noWrap/>
            <w:vAlign w:val="center"/>
          </w:tcPr>
          <w:p w:rsidR="006109C5" w:rsidRDefault="00764E00">
            <w:pPr>
              <w:widowControl/>
              <w:rPr>
                <w:rFonts w:ascii="Times New Roman" w:eastAsia="仿宋_GB2312" w:hAnsi="Times New Roman" w:cs="Times New Roman"/>
                <w:bCs/>
                <w:color w:val="000000"/>
                <w:kern w:val="0"/>
                <w:sz w:val="28"/>
                <w:szCs w:val="32"/>
              </w:rPr>
            </w:pPr>
            <w:r>
              <w:rPr>
                <w:rFonts w:ascii="Times New Roman" w:eastAsia="仿宋_GB2312" w:hAnsi="Times New Roman" w:cs="Times New Roman"/>
                <w:bCs/>
                <w:color w:val="000000"/>
                <w:kern w:val="0"/>
                <w:sz w:val="28"/>
                <w:szCs w:val="32"/>
              </w:rPr>
              <w:t>附件</w:t>
            </w:r>
            <w:r>
              <w:rPr>
                <w:rFonts w:ascii="Times New Roman" w:eastAsia="仿宋_GB2312" w:hAnsi="Times New Roman" w:cs="Times New Roman"/>
                <w:bCs/>
                <w:color w:val="000000"/>
                <w:kern w:val="0"/>
                <w:sz w:val="28"/>
                <w:szCs w:val="32"/>
              </w:rPr>
              <w:t>1</w:t>
            </w:r>
          </w:p>
          <w:p w:rsidR="006109C5" w:rsidRDefault="00764E00">
            <w:pPr>
              <w:widowControl/>
              <w:jc w:val="center"/>
              <w:rPr>
                <w:rFonts w:ascii="Times New Roman" w:eastAsia="方正小标宋_GBK" w:hAnsi="Times New Roman" w:cs="Times New Roman"/>
                <w:b/>
                <w:bCs/>
              </w:rPr>
            </w:pPr>
            <w:r>
              <w:rPr>
                <w:rFonts w:ascii="Times New Roman" w:eastAsia="方正小标宋_GBK" w:hAnsi="Times New Roman" w:cs="Times New Roman"/>
                <w:bCs/>
                <w:color w:val="000000"/>
                <w:kern w:val="0"/>
                <w:sz w:val="44"/>
                <w:szCs w:val="44"/>
              </w:rPr>
              <w:t>决定废止的规范性、政策性文件目录</w:t>
            </w:r>
          </w:p>
        </w:tc>
      </w:tr>
      <w:tr w:rsidR="006109C5" w:rsidTr="004418C3">
        <w:trPr>
          <w:trHeight w:val="720"/>
          <w:jc w:val="center"/>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09C5" w:rsidRDefault="00764E00">
            <w:pPr>
              <w:widowControl/>
              <w:jc w:val="center"/>
              <w:rPr>
                <w:rFonts w:ascii="Times New Roman" w:eastAsia="黑体" w:hAnsi="Times New Roman" w:cs="Times New Roman"/>
                <w:bCs/>
                <w:kern w:val="0"/>
                <w:sz w:val="24"/>
                <w:szCs w:val="32"/>
              </w:rPr>
            </w:pPr>
            <w:r>
              <w:rPr>
                <w:rFonts w:ascii="Times New Roman" w:eastAsia="黑体" w:hAnsi="Times New Roman" w:cs="Times New Roman"/>
                <w:bCs/>
                <w:kern w:val="0"/>
                <w:sz w:val="24"/>
                <w:szCs w:val="32"/>
              </w:rPr>
              <w:t>序号</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黑体" w:hAnsi="Times New Roman" w:cs="Times New Roman"/>
                <w:bCs/>
                <w:color w:val="000000"/>
                <w:kern w:val="0"/>
                <w:sz w:val="24"/>
                <w:szCs w:val="32"/>
              </w:rPr>
            </w:pPr>
            <w:r>
              <w:rPr>
                <w:rFonts w:ascii="Times New Roman" w:eastAsia="黑体" w:hAnsi="Times New Roman" w:cs="Times New Roman"/>
                <w:bCs/>
                <w:color w:val="000000"/>
                <w:kern w:val="0"/>
                <w:sz w:val="24"/>
                <w:szCs w:val="32"/>
              </w:rPr>
              <w:t>文</w:t>
            </w:r>
            <w:r>
              <w:rPr>
                <w:rFonts w:ascii="Times New Roman" w:eastAsia="黑体" w:hAnsi="Times New Roman" w:cs="Times New Roman"/>
                <w:bCs/>
                <w:color w:val="000000"/>
                <w:kern w:val="0"/>
                <w:sz w:val="24"/>
                <w:szCs w:val="32"/>
              </w:rPr>
              <w:t xml:space="preserve"> </w:t>
            </w:r>
            <w:r>
              <w:rPr>
                <w:rFonts w:ascii="Times New Roman" w:eastAsia="黑体" w:hAnsi="Times New Roman" w:cs="Times New Roman"/>
                <w:bCs/>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黑体" w:hAnsi="Times New Roman" w:cs="Times New Roman"/>
                <w:bCs/>
                <w:color w:val="000000"/>
                <w:kern w:val="0"/>
                <w:sz w:val="24"/>
                <w:szCs w:val="32"/>
              </w:rPr>
            </w:pPr>
            <w:r>
              <w:rPr>
                <w:rFonts w:ascii="Times New Roman" w:eastAsia="黑体" w:hAnsi="Times New Roman" w:cs="Times New Roman"/>
                <w:bCs/>
                <w:color w:val="000000"/>
                <w:kern w:val="0"/>
                <w:sz w:val="24"/>
                <w:szCs w:val="32"/>
              </w:rPr>
              <w:t>文</w:t>
            </w:r>
            <w:r>
              <w:rPr>
                <w:rFonts w:ascii="Times New Roman" w:eastAsia="黑体" w:hAnsi="Times New Roman" w:cs="Times New Roman"/>
                <w:bCs/>
                <w:color w:val="000000"/>
                <w:kern w:val="0"/>
                <w:sz w:val="24"/>
                <w:szCs w:val="32"/>
              </w:rPr>
              <w:t xml:space="preserve"> </w:t>
            </w:r>
            <w:r>
              <w:rPr>
                <w:rFonts w:ascii="Times New Roman" w:eastAsia="黑体" w:hAnsi="Times New Roman" w:cs="Times New Roman"/>
                <w:bCs/>
                <w:color w:val="000000"/>
                <w:kern w:val="0"/>
                <w:sz w:val="24"/>
                <w:szCs w:val="32"/>
              </w:rPr>
              <w:t>件</w:t>
            </w:r>
            <w:r>
              <w:rPr>
                <w:rFonts w:ascii="Times New Roman" w:eastAsia="黑体" w:hAnsi="Times New Roman" w:cs="Times New Roman"/>
                <w:bCs/>
                <w:color w:val="000000"/>
                <w:kern w:val="0"/>
                <w:sz w:val="24"/>
                <w:szCs w:val="32"/>
              </w:rPr>
              <w:t xml:space="preserve"> </w:t>
            </w:r>
            <w:r>
              <w:rPr>
                <w:rFonts w:ascii="Times New Roman" w:eastAsia="黑体" w:hAnsi="Times New Roman" w:cs="Times New Roman"/>
                <w:bCs/>
                <w:color w:val="000000"/>
                <w:kern w:val="0"/>
                <w:sz w:val="24"/>
                <w:szCs w:val="32"/>
              </w:rPr>
              <w:t>标</w:t>
            </w:r>
            <w:r>
              <w:rPr>
                <w:rFonts w:ascii="Times New Roman" w:eastAsia="黑体" w:hAnsi="Times New Roman" w:cs="Times New Roman"/>
                <w:bCs/>
                <w:color w:val="000000"/>
                <w:kern w:val="0"/>
                <w:sz w:val="24"/>
                <w:szCs w:val="32"/>
              </w:rPr>
              <w:t xml:space="preserve"> </w:t>
            </w:r>
            <w:r>
              <w:rPr>
                <w:rFonts w:ascii="Times New Roman" w:eastAsia="黑体" w:hAnsi="Times New Roman" w:cs="Times New Roman"/>
                <w:bCs/>
                <w:color w:val="000000"/>
                <w:kern w:val="0"/>
                <w:sz w:val="24"/>
                <w:szCs w:val="32"/>
              </w:rPr>
              <w:t>题</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通财购</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2020</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21</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关于实施政府采购验收书面记录抽查送审制度的通知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2</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通财购</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2022</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21</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关于加强政府采购评审专家入库审核的通知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3</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通财购</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2022</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52</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关于规范南通市信创产品政府采购的通知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4</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通财购</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2022</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64</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关于印发《南通市政府采购集中采购机构监督考核管理实施办法》的通知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5</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通财购</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2025</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26</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转发江苏省财政厅关于推动解决政府采购异常低价问题相关工作的通知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6</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kern w:val="0"/>
                <w:sz w:val="24"/>
                <w:szCs w:val="32"/>
              </w:rPr>
            </w:pPr>
            <w:r>
              <w:rPr>
                <w:rFonts w:ascii="Times New Roman" w:eastAsia="仿宋_GB2312" w:hAnsi="Times New Roman" w:cs="Times New Roman"/>
                <w:kern w:val="0"/>
                <w:sz w:val="24"/>
                <w:szCs w:val="32"/>
              </w:rPr>
              <w:t>通财税法</w:t>
            </w:r>
            <w:r>
              <w:rPr>
                <w:rFonts w:ascii="Times New Roman" w:eastAsia="仿宋_GB2312" w:hAnsi="Times New Roman" w:cs="Times New Roman"/>
                <w:kern w:val="0"/>
                <w:sz w:val="24"/>
                <w:szCs w:val="32"/>
              </w:rPr>
              <w:t>〔</w:t>
            </w:r>
            <w:r>
              <w:rPr>
                <w:rFonts w:ascii="Times New Roman" w:eastAsia="仿宋_GB2312" w:hAnsi="Times New Roman" w:cs="Times New Roman"/>
                <w:kern w:val="0"/>
                <w:sz w:val="24"/>
                <w:szCs w:val="32"/>
              </w:rPr>
              <w:t>2020</w:t>
            </w:r>
            <w:r>
              <w:rPr>
                <w:rFonts w:ascii="Times New Roman" w:eastAsia="仿宋_GB2312" w:hAnsi="Times New Roman" w:cs="Times New Roman"/>
                <w:kern w:val="0"/>
                <w:sz w:val="24"/>
                <w:szCs w:val="32"/>
              </w:rPr>
              <w:t>〕</w:t>
            </w:r>
            <w:r>
              <w:rPr>
                <w:rFonts w:ascii="Times New Roman" w:eastAsia="仿宋_GB2312" w:hAnsi="Times New Roman" w:cs="Times New Roman"/>
                <w:kern w:val="0"/>
                <w:sz w:val="24"/>
                <w:szCs w:val="32"/>
              </w:rPr>
              <w:t>8</w:t>
            </w:r>
            <w:r>
              <w:rPr>
                <w:rFonts w:ascii="Times New Roman" w:eastAsia="仿宋_GB2312" w:hAnsi="Times New Roman" w:cs="Times New Roman"/>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关于印发《南通市财政系统涉企轻微违法行为不予行政处罚和一般违法行为从轻减轻处罚清单》的通知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hint="eastAsia"/>
                <w:color w:val="000000"/>
                <w:kern w:val="0"/>
                <w:sz w:val="24"/>
                <w:szCs w:val="32"/>
              </w:rPr>
              <w:t>7</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通财综</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2016</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3</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关于加强土地出让金收支管理的通知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hint="eastAsia"/>
                <w:color w:val="000000"/>
                <w:kern w:val="0"/>
                <w:sz w:val="24"/>
                <w:szCs w:val="32"/>
              </w:rPr>
              <w:t>8</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通财综</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2024</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14</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关于公布南通市市区政府性基金项目目录的通知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hint="eastAsia"/>
                <w:color w:val="000000"/>
                <w:kern w:val="0"/>
                <w:sz w:val="24"/>
                <w:szCs w:val="32"/>
              </w:rPr>
              <w:t>9</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通财办</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2016</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9</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关于印发市级财政专项资金管理应用信用信息暂行规定的通知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r w:rsidR="004418C3">
              <w:rPr>
                <w:rFonts w:ascii="Times New Roman" w:eastAsia="仿宋_GB2312" w:hAnsi="Times New Roman" w:cs="Times New Roman" w:hint="eastAsia"/>
                <w:color w:val="000000"/>
                <w:kern w:val="0"/>
                <w:sz w:val="24"/>
                <w:szCs w:val="32"/>
              </w:rPr>
              <w:t>0</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通财金</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2021</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12</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关于印发《关于促进金融支持产业转型升级的若干政策意见》申报指引的通知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r w:rsidR="004418C3">
              <w:rPr>
                <w:rFonts w:ascii="Times New Roman" w:eastAsia="仿宋_GB2312" w:hAnsi="Times New Roman" w:cs="Times New Roman" w:hint="eastAsia"/>
                <w:color w:val="000000"/>
                <w:kern w:val="0"/>
                <w:sz w:val="24"/>
                <w:szCs w:val="32"/>
              </w:rPr>
              <w:t>1</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通财金</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2022</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34</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关于进一步做好富民创业担保贷款工作的通知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hint="eastAsia"/>
                <w:color w:val="000000"/>
                <w:kern w:val="0"/>
                <w:sz w:val="24"/>
                <w:szCs w:val="32"/>
              </w:rPr>
              <w:t>12</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通财行</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2014</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47</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关于加强市级机关会议费管理的通知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lastRenderedPageBreak/>
              <w:t>1</w:t>
            </w:r>
            <w:r w:rsidR="004418C3">
              <w:rPr>
                <w:rFonts w:ascii="Times New Roman" w:eastAsia="仿宋_GB2312" w:hAnsi="Times New Roman" w:cs="Times New Roman" w:hint="eastAsia"/>
                <w:color w:val="000000"/>
                <w:kern w:val="0"/>
                <w:sz w:val="24"/>
                <w:szCs w:val="32"/>
              </w:rPr>
              <w:t>3</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通财行</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2017</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57</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关于调整市级机关会议费开支综合定额标准的通知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hint="eastAsia"/>
                <w:color w:val="000000"/>
                <w:kern w:val="0"/>
                <w:sz w:val="24"/>
                <w:szCs w:val="32"/>
              </w:rPr>
              <w:t>14</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通财行</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2020</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54</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关于印发《南通市市级安全生产专项资金管理办法》的通知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r w:rsidR="004418C3">
              <w:rPr>
                <w:rFonts w:ascii="Times New Roman" w:eastAsia="仿宋_GB2312" w:hAnsi="Times New Roman" w:cs="Times New Roman" w:hint="eastAsia"/>
                <w:color w:val="000000"/>
                <w:kern w:val="0"/>
                <w:sz w:val="24"/>
                <w:szCs w:val="32"/>
              </w:rPr>
              <w:t>5</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通财社</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2013</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6</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关于转发《优抚对象抚恤补助资金使用管理办法》的通知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r w:rsidR="004418C3">
              <w:rPr>
                <w:rFonts w:ascii="Times New Roman" w:eastAsia="仿宋_GB2312" w:hAnsi="Times New Roman" w:cs="Times New Roman" w:hint="eastAsia"/>
                <w:color w:val="000000"/>
                <w:kern w:val="0"/>
                <w:sz w:val="24"/>
                <w:szCs w:val="32"/>
              </w:rPr>
              <w:t>6</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通财社</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2016</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90</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关于印发南通市区民办残疾儿童康复机构财政扶持政策</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试行</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r w:rsidR="004418C3">
              <w:rPr>
                <w:rFonts w:ascii="Times New Roman" w:eastAsia="仿宋_GB2312" w:hAnsi="Times New Roman" w:cs="Times New Roman" w:hint="eastAsia"/>
                <w:color w:val="000000"/>
                <w:kern w:val="0"/>
                <w:sz w:val="24"/>
                <w:szCs w:val="32"/>
              </w:rPr>
              <w:t>7</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通财社</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2020</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4</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关于印发《南通市新型冠状病毒感染的肺炎疫情防控专项资金管理暂行办法》的通知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1</w:t>
            </w:r>
            <w:r w:rsidR="004418C3">
              <w:rPr>
                <w:rFonts w:ascii="Times New Roman" w:eastAsia="仿宋_GB2312" w:hAnsi="Times New Roman" w:cs="Times New Roman" w:hint="eastAsia"/>
                <w:color w:val="000000"/>
                <w:kern w:val="0"/>
                <w:sz w:val="24"/>
                <w:szCs w:val="32"/>
              </w:rPr>
              <w:t>8</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通财基金</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2020</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3</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关于印发《南通重大产业项目投资基金区域子基金项目投资管理实施细则》的通知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4418C3"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hint="eastAsia"/>
                <w:color w:val="000000"/>
                <w:kern w:val="0"/>
                <w:sz w:val="24"/>
                <w:szCs w:val="32"/>
              </w:rPr>
              <w:t>19</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通基金办</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2023</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9</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关于公布南通市基金专家库入库专家名单的通知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2</w:t>
            </w:r>
            <w:r w:rsidR="004418C3">
              <w:rPr>
                <w:rFonts w:ascii="Times New Roman" w:eastAsia="仿宋_GB2312" w:hAnsi="Times New Roman" w:cs="Times New Roman" w:hint="eastAsia"/>
                <w:color w:val="000000"/>
                <w:kern w:val="0"/>
                <w:sz w:val="24"/>
                <w:szCs w:val="32"/>
              </w:rPr>
              <w:t>0</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kern w:val="0"/>
                <w:sz w:val="24"/>
                <w:szCs w:val="32"/>
              </w:rPr>
            </w:pPr>
            <w:r>
              <w:rPr>
                <w:rFonts w:ascii="Times New Roman" w:eastAsia="仿宋_GB2312" w:hAnsi="Times New Roman" w:cs="Times New Roman"/>
                <w:kern w:val="0"/>
                <w:sz w:val="24"/>
                <w:szCs w:val="32"/>
              </w:rPr>
              <w:t>通财资</w:t>
            </w:r>
            <w:r>
              <w:rPr>
                <w:rFonts w:ascii="Times New Roman" w:eastAsia="仿宋_GB2312" w:hAnsi="Times New Roman" w:cs="Times New Roman"/>
                <w:kern w:val="0"/>
                <w:sz w:val="24"/>
                <w:szCs w:val="32"/>
              </w:rPr>
              <w:t>〔</w:t>
            </w:r>
            <w:r>
              <w:rPr>
                <w:rFonts w:ascii="Times New Roman" w:eastAsia="仿宋_GB2312" w:hAnsi="Times New Roman" w:cs="Times New Roman"/>
                <w:kern w:val="0"/>
                <w:sz w:val="24"/>
                <w:szCs w:val="32"/>
              </w:rPr>
              <w:t>2022</w:t>
            </w:r>
            <w:r>
              <w:rPr>
                <w:rFonts w:ascii="Times New Roman" w:eastAsia="仿宋_GB2312" w:hAnsi="Times New Roman" w:cs="Times New Roman"/>
                <w:kern w:val="0"/>
                <w:sz w:val="24"/>
                <w:szCs w:val="32"/>
              </w:rPr>
              <w:t>〕</w:t>
            </w:r>
            <w:r>
              <w:rPr>
                <w:rFonts w:ascii="Times New Roman" w:eastAsia="仿宋_GB2312" w:hAnsi="Times New Roman" w:cs="Times New Roman"/>
                <w:kern w:val="0"/>
                <w:sz w:val="24"/>
                <w:szCs w:val="32"/>
              </w:rPr>
              <w:t>13</w:t>
            </w:r>
            <w:r>
              <w:rPr>
                <w:rFonts w:ascii="Times New Roman" w:eastAsia="仿宋_GB2312" w:hAnsi="Times New Roman" w:cs="Times New Roman"/>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关于印发《涉案财物管理办法</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试行</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》的通知</w:t>
            </w:r>
          </w:p>
        </w:tc>
      </w:tr>
      <w:tr w:rsidR="006109C5" w:rsidTr="004418C3">
        <w:trPr>
          <w:trHeight w:val="900"/>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rsidP="004418C3">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2</w:t>
            </w:r>
            <w:r w:rsidR="004418C3">
              <w:rPr>
                <w:rFonts w:ascii="Times New Roman" w:eastAsia="仿宋_GB2312" w:hAnsi="Times New Roman" w:cs="Times New Roman" w:hint="eastAsia"/>
                <w:color w:val="000000"/>
                <w:kern w:val="0"/>
                <w:sz w:val="24"/>
                <w:szCs w:val="32"/>
              </w:rPr>
              <w:t>1</w:t>
            </w:r>
            <w:bookmarkStart w:id="0" w:name="_GoBack"/>
            <w:bookmarkEnd w:id="0"/>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6109C5" w:rsidRDefault="00764E00">
            <w:pPr>
              <w:widowControl/>
              <w:jc w:val="center"/>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通财会</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2022</w:t>
            </w:r>
            <w:r>
              <w:rPr>
                <w:rFonts w:ascii="Times New Roman" w:eastAsia="仿宋_GB2312" w:hAnsi="Times New Roman" w:cs="Times New Roman"/>
                <w:color w:val="000000"/>
                <w:kern w:val="0"/>
                <w:sz w:val="24"/>
                <w:szCs w:val="32"/>
              </w:rPr>
              <w:t>〕</w:t>
            </w:r>
            <w:r>
              <w:rPr>
                <w:rFonts w:ascii="Times New Roman" w:eastAsia="仿宋_GB2312" w:hAnsi="Times New Roman" w:cs="Times New Roman"/>
                <w:color w:val="000000"/>
                <w:kern w:val="0"/>
                <w:sz w:val="24"/>
                <w:szCs w:val="32"/>
              </w:rPr>
              <w:t>7</w:t>
            </w:r>
            <w:r>
              <w:rPr>
                <w:rFonts w:ascii="Times New Roman" w:eastAsia="仿宋_GB2312" w:hAnsi="Times New Roman" w:cs="Times New Roman"/>
                <w:color w:val="000000"/>
                <w:kern w:val="0"/>
                <w:sz w:val="24"/>
                <w:szCs w:val="32"/>
              </w:rPr>
              <w:t>号</w:t>
            </w:r>
          </w:p>
        </w:tc>
        <w:tc>
          <w:tcPr>
            <w:tcW w:w="3146" w:type="pct"/>
            <w:tcBorders>
              <w:top w:val="single" w:sz="4" w:space="0" w:color="auto"/>
              <w:left w:val="single" w:sz="4" w:space="0" w:color="auto"/>
              <w:bottom w:val="single" w:sz="4" w:space="0" w:color="auto"/>
              <w:right w:val="single" w:sz="4" w:space="0" w:color="auto"/>
            </w:tcBorders>
            <w:shd w:val="clear" w:color="000000" w:fill="FFFFFF"/>
            <w:vAlign w:val="center"/>
          </w:tcPr>
          <w:p w:rsidR="006109C5" w:rsidRDefault="00764E00">
            <w:pPr>
              <w:widowControl/>
              <w:jc w:val="left"/>
              <w:rPr>
                <w:rFonts w:ascii="Times New Roman" w:eastAsia="仿宋_GB2312" w:hAnsi="Times New Roman" w:cs="Times New Roman"/>
                <w:color w:val="000000"/>
                <w:kern w:val="0"/>
                <w:sz w:val="24"/>
                <w:szCs w:val="32"/>
              </w:rPr>
            </w:pPr>
            <w:r>
              <w:rPr>
                <w:rFonts w:ascii="Times New Roman" w:eastAsia="仿宋_GB2312" w:hAnsi="Times New Roman" w:cs="Times New Roman"/>
                <w:color w:val="000000"/>
                <w:kern w:val="0"/>
                <w:sz w:val="24"/>
                <w:szCs w:val="32"/>
              </w:rPr>
              <w:t>关于印发《南通市会计双先评选管理办法》的通知</w:t>
            </w:r>
          </w:p>
        </w:tc>
      </w:tr>
    </w:tbl>
    <w:p w:rsidR="006109C5" w:rsidRDefault="006109C5">
      <w:pPr>
        <w:rPr>
          <w:rFonts w:ascii="Times New Roman" w:hAnsi="Times New Roman" w:cs="Times New Roman"/>
        </w:rPr>
      </w:pPr>
    </w:p>
    <w:p w:rsidR="006109C5" w:rsidRDefault="006109C5">
      <w:pPr>
        <w:widowControl/>
        <w:jc w:val="left"/>
        <w:rPr>
          <w:rFonts w:ascii="Times New Roman" w:hAnsi="Times New Roman" w:cs="Times New Roman"/>
        </w:rPr>
      </w:pPr>
    </w:p>
    <w:sectPr w:rsidR="00610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00" w:rsidRDefault="00764E00" w:rsidP="004418C3">
      <w:r>
        <w:separator/>
      </w:r>
    </w:p>
  </w:endnote>
  <w:endnote w:type="continuationSeparator" w:id="0">
    <w:p w:rsidR="00764E00" w:rsidRDefault="00764E00" w:rsidP="0044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00" w:rsidRDefault="00764E00" w:rsidP="004418C3">
      <w:r>
        <w:separator/>
      </w:r>
    </w:p>
  </w:footnote>
  <w:footnote w:type="continuationSeparator" w:id="0">
    <w:p w:rsidR="00764E00" w:rsidRDefault="00764E00" w:rsidP="00441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3B"/>
    <w:rsid w:val="00265B3B"/>
    <w:rsid w:val="00327E40"/>
    <w:rsid w:val="004418C3"/>
    <w:rsid w:val="006109C5"/>
    <w:rsid w:val="006459FF"/>
    <w:rsid w:val="00764E00"/>
    <w:rsid w:val="007A135E"/>
    <w:rsid w:val="00C51213"/>
    <w:rsid w:val="00CE748B"/>
    <w:rsid w:val="00E36CE9"/>
    <w:rsid w:val="16F53319"/>
    <w:rsid w:val="28175C2C"/>
    <w:rsid w:val="6F1B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Pr>
      <w:b/>
      <w:bCs/>
      <w:kern w:val="44"/>
      <w:sz w:val="44"/>
      <w:szCs w:val="4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Pr>
      <w:b/>
      <w:bCs/>
      <w:kern w:val="44"/>
      <w:sz w:val="44"/>
      <w:szCs w:val="4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曾雨欣</dc:creator>
  <cp:lastModifiedBy>曾雨欣</cp:lastModifiedBy>
  <cp:revision>2</cp:revision>
  <cp:lastPrinted>2026-04-23T09:00:00Z</cp:lastPrinted>
  <dcterms:created xsi:type="dcterms:W3CDTF">2026-04-27T02:21:00Z</dcterms:created>
  <dcterms:modified xsi:type="dcterms:W3CDTF">2026-04-27T02:21:00Z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82B8F5D3855340EFA2510EC167B01E4E</vt:lpwstr>
  </property>
</Properties>
</file>