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F4A" w:rsidRPr="00F611CB" w:rsidRDefault="00ED3705">
      <w:pPr>
        <w:pStyle w:val="1"/>
        <w:widowControl/>
        <w:shd w:val="clear" w:color="auto" w:fill="FFFFFF"/>
        <w:wordWrap w:val="0"/>
        <w:spacing w:beforeAutospacing="0" w:afterAutospacing="0" w:line="675" w:lineRule="atLeast"/>
        <w:jc w:val="center"/>
        <w:rPr>
          <w:rFonts w:ascii="方正小标宋_GBK" w:eastAsia="方正小标宋_GBK" w:cs="微软雅黑"/>
          <w:b w:val="0"/>
          <w:bCs w:val="0"/>
          <w:sz w:val="36"/>
          <w:szCs w:val="36"/>
        </w:rPr>
      </w:pPr>
      <w:r w:rsidRPr="00F611CB">
        <w:rPr>
          <w:rFonts w:ascii="方正小标宋_GBK" w:eastAsia="方正小标宋_GBK" w:cs="微软雅黑"/>
          <w:b w:val="0"/>
          <w:bCs w:val="0"/>
          <w:sz w:val="36"/>
          <w:szCs w:val="36"/>
          <w:shd w:val="clear" w:color="auto" w:fill="FFFFFF"/>
        </w:rPr>
        <w:t>企业会计准则——基本准则</w:t>
      </w:r>
    </w:p>
    <w:p w:rsidR="00935F4A" w:rsidRPr="00F611CB" w:rsidRDefault="00935F4A">
      <w:pPr>
        <w:widowControl/>
        <w:shd w:val="clear" w:color="auto" w:fill="FFFFFF"/>
        <w:wordWrap w:val="0"/>
        <w:spacing w:line="450" w:lineRule="atLeast"/>
        <w:rPr>
          <w:rFonts w:ascii="宋体" w:eastAsia="宋体" w:hAnsi="宋体" w:cs="微软雅黑"/>
          <w:color w:val="999999"/>
          <w:sz w:val="24"/>
        </w:rPr>
      </w:pP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（2006年</w:t>
      </w:r>
      <w:hyperlink r:id="rId7" w:tgtFrame="https://www.casc.org.cn/2018/0815/_blank" w:tooltip="会计百科:2月15日" w:history="1">
        <w:r w:rsidRPr="00F611CB">
          <w:rPr>
            <w:rStyle w:val="a5"/>
            <w:rFonts w:ascii="宋体" w:eastAsia="宋体" w:hAnsi="宋体" w:cs="微软雅黑" w:hint="eastAsia"/>
            <w:color w:val="666666"/>
            <w:u w:val="none"/>
            <w:shd w:val="clear" w:color="auto" w:fill="FFFFFF"/>
          </w:rPr>
          <w:t>2月15日</w:t>
        </w:r>
      </w:hyperlink>
      <w:r w:rsidRPr="00F611CB">
        <w:rPr>
          <w:rFonts w:ascii="宋体" w:eastAsia="宋体" w:hAnsi="宋体" w:cs="微软雅黑" w:hint="eastAsia"/>
          <w:color w:val="666666"/>
          <w:shd w:val="clear" w:color="auto" w:fill="FFFFFF"/>
        </w:rPr>
        <w:t>财政部令第33号公布，自2007年</w:t>
      </w:r>
      <w:hyperlink r:id="rId8" w:tgtFrame="https://www.casc.org.cn/2018/0815/_blank" w:tooltip="会计百科:1月1日" w:history="1">
        <w:r w:rsidRPr="00F611CB">
          <w:rPr>
            <w:rStyle w:val="a5"/>
            <w:rFonts w:ascii="宋体" w:eastAsia="宋体" w:hAnsi="宋体" w:cs="微软雅黑" w:hint="eastAsia"/>
            <w:color w:val="666666"/>
            <w:u w:val="none"/>
            <w:shd w:val="clear" w:color="auto" w:fill="FFFFFF"/>
          </w:rPr>
          <w:t>1月1日</w:t>
        </w:r>
      </w:hyperlink>
      <w:r w:rsidRPr="00F611CB">
        <w:rPr>
          <w:rFonts w:ascii="宋体" w:eastAsia="宋体" w:hAnsi="宋体" w:cs="微软雅黑" w:hint="eastAsia"/>
          <w:color w:val="666666"/>
          <w:shd w:val="clear" w:color="auto" w:fill="FFFFFF"/>
        </w:rPr>
        <w:t>起施行。2014年</w:t>
      </w:r>
      <w:hyperlink r:id="rId9" w:tgtFrame="https://www.casc.org.cn/2018/0815/_blank" w:tooltip="会计百科:7月23日" w:history="1">
        <w:r w:rsidRPr="00F611CB">
          <w:rPr>
            <w:rStyle w:val="a5"/>
            <w:rFonts w:ascii="宋体" w:eastAsia="宋体" w:hAnsi="宋体" w:cs="微软雅黑" w:hint="eastAsia"/>
            <w:color w:val="666666"/>
            <w:u w:val="none"/>
            <w:shd w:val="clear" w:color="auto" w:fill="FFFFFF"/>
          </w:rPr>
          <w:t>7月23日</w:t>
        </w:r>
      </w:hyperlink>
      <w:r w:rsidRPr="00F611CB">
        <w:rPr>
          <w:rFonts w:ascii="宋体" w:eastAsia="宋体" w:hAnsi="宋体" w:cs="微软雅黑" w:hint="eastAsia"/>
          <w:color w:val="666666"/>
          <w:shd w:val="clear" w:color="auto" w:fill="FFFFFF"/>
        </w:rPr>
        <w:t>根据《财政部关于修改&lt;</w:t>
      </w:r>
      <w:hyperlink r:id="rId10" w:tgtFrame="https://www.casc.org.cn/2018/0815/_blank" w:tooltip="会计百科:企业会计" w:history="1">
        <w:r w:rsidRPr="00F611CB">
          <w:rPr>
            <w:rStyle w:val="a5"/>
            <w:rFonts w:ascii="宋体" w:eastAsia="宋体" w:hAnsi="宋体" w:cs="微软雅黑" w:hint="eastAsia"/>
            <w:color w:val="666666"/>
            <w:u w:val="none"/>
            <w:shd w:val="clear" w:color="auto" w:fill="FFFFFF"/>
          </w:rPr>
          <w:t>企业会计</w:t>
        </w:r>
      </w:hyperlink>
      <w:r w:rsidRPr="00F611CB">
        <w:rPr>
          <w:rFonts w:ascii="宋体" w:eastAsia="宋体" w:hAnsi="宋体" w:cs="微软雅黑" w:hint="eastAsia"/>
          <w:color w:val="666666"/>
          <w:shd w:val="clear" w:color="auto" w:fill="FFFFFF"/>
        </w:rPr>
        <w:t>准则——基本准则&gt;的决定》修改）</w:t>
      </w:r>
      <w:bookmarkStart w:id="0" w:name="_GoBack"/>
      <w:bookmarkEnd w:id="0"/>
    </w:p>
    <w:p w:rsidR="00935F4A" w:rsidRPr="00F611CB" w:rsidRDefault="00ED3705" w:rsidP="00193AB5">
      <w:pPr>
        <w:pStyle w:val="a3"/>
        <w:widowControl/>
        <w:spacing w:beforeAutospacing="0" w:afterAutospacing="0" w:line="450" w:lineRule="atLeast"/>
        <w:ind w:firstLineChars="1375" w:firstLine="3313"/>
        <w:rPr>
          <w:rFonts w:ascii="宋体" w:eastAsia="宋体" w:hAnsi="宋体"/>
          <w:b/>
        </w:rPr>
      </w:pPr>
      <w:r w:rsidRPr="00F611CB">
        <w:rPr>
          <w:rFonts w:ascii="宋体" w:eastAsia="宋体" w:hAnsi="宋体" w:cs="微软雅黑" w:hint="eastAsia"/>
          <w:b/>
          <w:color w:val="666666"/>
          <w:shd w:val="clear" w:color="auto" w:fill="FFFFFF"/>
        </w:rPr>
        <w:t>第一章　总则</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第一条　为了规范企业</w:t>
      </w:r>
      <w:hyperlink r:id="rId11" w:tgtFrame="https://www.casc.org.cn/2018/0815/_blank" w:tooltip="会计百科:会计确认" w:history="1">
        <w:r w:rsidRPr="00F611CB">
          <w:rPr>
            <w:rStyle w:val="a5"/>
            <w:rFonts w:ascii="宋体" w:eastAsia="宋体" w:hAnsi="宋体" w:cs="微软雅黑" w:hint="eastAsia"/>
            <w:color w:val="666666"/>
            <w:u w:val="none"/>
            <w:shd w:val="clear" w:color="auto" w:fill="FFFFFF"/>
          </w:rPr>
          <w:t>会计确认</w:t>
        </w:r>
      </w:hyperlink>
      <w:r w:rsidRPr="00F611CB">
        <w:rPr>
          <w:rFonts w:ascii="宋体" w:eastAsia="宋体" w:hAnsi="宋体" w:cs="微软雅黑" w:hint="eastAsia"/>
          <w:color w:val="666666"/>
          <w:shd w:val="clear" w:color="auto" w:fill="FFFFFF"/>
        </w:rPr>
        <w:t>、计量和报告行为，保证</w:t>
      </w:r>
      <w:hyperlink r:id="rId12" w:tgtFrame="https://www.casc.org.cn/2018/0815/_blank" w:tooltip="会计百科:会计" w:history="1">
        <w:r w:rsidRPr="00F611CB">
          <w:rPr>
            <w:rStyle w:val="a5"/>
            <w:rFonts w:ascii="宋体" w:eastAsia="宋体" w:hAnsi="宋体" w:cs="微软雅黑" w:hint="eastAsia"/>
            <w:color w:val="666666"/>
            <w:u w:val="none"/>
            <w:shd w:val="clear" w:color="auto" w:fill="FFFFFF"/>
          </w:rPr>
          <w:t>会计</w:t>
        </w:r>
      </w:hyperlink>
      <w:r w:rsidRPr="00F611CB">
        <w:rPr>
          <w:rFonts w:ascii="宋体" w:eastAsia="宋体" w:hAnsi="宋体" w:cs="微软雅黑" w:hint="eastAsia"/>
          <w:color w:val="666666"/>
          <w:shd w:val="clear" w:color="auto" w:fill="FFFFFF"/>
        </w:rPr>
        <w:t>信息质量，根据《中华人民共和国会计法》和其他有关法律、行政法规，制定本准则。</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第二条　本准则适用于在中华人民共和国境内设立的企业（包括公司，下同）。</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第三条　企业</w:t>
      </w:r>
      <w:hyperlink r:id="rId13" w:tgtFrame="https://www.casc.org.cn/2018/0815/_blank" w:tooltip="会计百科:会计准则" w:history="1">
        <w:r w:rsidRPr="00F611CB">
          <w:rPr>
            <w:rStyle w:val="a5"/>
            <w:rFonts w:ascii="宋体" w:eastAsia="宋体" w:hAnsi="宋体" w:cs="微软雅黑" w:hint="eastAsia"/>
            <w:color w:val="666666"/>
            <w:u w:val="none"/>
            <w:shd w:val="clear" w:color="auto" w:fill="FFFFFF"/>
          </w:rPr>
          <w:t>会计准则</w:t>
        </w:r>
      </w:hyperlink>
      <w:r w:rsidRPr="00F611CB">
        <w:rPr>
          <w:rFonts w:ascii="宋体" w:eastAsia="宋体" w:hAnsi="宋体" w:cs="微软雅黑" w:hint="eastAsia"/>
          <w:color w:val="666666"/>
          <w:shd w:val="clear" w:color="auto" w:fill="FFFFFF"/>
        </w:rPr>
        <w:t>包括基本准则和具体准则，具体准则的制定应当遵循本准则。</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第四条　企业应当编制</w:t>
      </w:r>
      <w:hyperlink r:id="rId14" w:tgtFrame="https://www.casc.org.cn/2018/0815/_blank" w:tooltip="会计百科:财务" w:history="1">
        <w:r w:rsidRPr="00F611CB">
          <w:rPr>
            <w:rStyle w:val="a5"/>
            <w:rFonts w:ascii="宋体" w:eastAsia="宋体" w:hAnsi="宋体" w:cs="微软雅黑" w:hint="eastAsia"/>
            <w:color w:val="666666"/>
            <w:u w:val="none"/>
            <w:shd w:val="clear" w:color="auto" w:fill="FFFFFF"/>
          </w:rPr>
          <w:t>财务</w:t>
        </w:r>
      </w:hyperlink>
      <w:hyperlink r:id="rId15" w:tgtFrame="https://www.casc.org.cn/2018/0815/_blank" w:tooltip="会计百科:会计报告" w:history="1">
        <w:r w:rsidRPr="00F611CB">
          <w:rPr>
            <w:rStyle w:val="a5"/>
            <w:rFonts w:ascii="宋体" w:eastAsia="宋体" w:hAnsi="宋体" w:cs="微软雅黑" w:hint="eastAsia"/>
            <w:color w:val="666666"/>
            <w:u w:val="none"/>
            <w:shd w:val="clear" w:color="auto" w:fill="FFFFFF"/>
          </w:rPr>
          <w:t>会计报告</w:t>
        </w:r>
      </w:hyperlink>
      <w:r w:rsidRPr="00F611CB">
        <w:rPr>
          <w:rFonts w:ascii="宋体" w:eastAsia="宋体" w:hAnsi="宋体" w:cs="微软雅黑" w:hint="eastAsia"/>
          <w:color w:val="666666"/>
          <w:shd w:val="clear" w:color="auto" w:fill="FFFFFF"/>
        </w:rPr>
        <w:t>（又称</w:t>
      </w:r>
      <w:hyperlink r:id="rId16" w:tgtFrame="https://www.casc.org.cn/2018/0815/_blank" w:tooltip="会计百科:财务报告" w:history="1">
        <w:r w:rsidRPr="00F611CB">
          <w:rPr>
            <w:rStyle w:val="a5"/>
            <w:rFonts w:ascii="宋体" w:eastAsia="宋体" w:hAnsi="宋体" w:cs="微软雅黑" w:hint="eastAsia"/>
            <w:color w:val="666666"/>
            <w:u w:val="none"/>
            <w:shd w:val="clear" w:color="auto" w:fill="FFFFFF"/>
          </w:rPr>
          <w:t>财务报告</w:t>
        </w:r>
      </w:hyperlink>
      <w:r w:rsidRPr="00F611CB">
        <w:rPr>
          <w:rFonts w:ascii="宋体" w:eastAsia="宋体" w:hAnsi="宋体" w:cs="微软雅黑" w:hint="eastAsia"/>
          <w:color w:val="666666"/>
          <w:shd w:val="clear" w:color="auto" w:fill="FFFFFF"/>
        </w:rPr>
        <w:t>，下同）。</w:t>
      </w:r>
      <w:hyperlink r:id="rId17" w:tgtFrame="https://www.casc.org.cn/2018/0815/_blank" w:tooltip="会计百科:财务会计报告" w:history="1">
        <w:r w:rsidRPr="00F611CB">
          <w:rPr>
            <w:rStyle w:val="a5"/>
            <w:rFonts w:ascii="宋体" w:eastAsia="宋体" w:hAnsi="宋体" w:cs="微软雅黑" w:hint="eastAsia"/>
            <w:color w:val="666666"/>
            <w:u w:val="none"/>
            <w:shd w:val="clear" w:color="auto" w:fill="FFFFFF"/>
          </w:rPr>
          <w:t>财务会计报告</w:t>
        </w:r>
      </w:hyperlink>
      <w:r w:rsidRPr="00F611CB">
        <w:rPr>
          <w:rFonts w:ascii="宋体" w:eastAsia="宋体" w:hAnsi="宋体" w:cs="微软雅黑" w:hint="eastAsia"/>
          <w:color w:val="666666"/>
          <w:shd w:val="clear" w:color="auto" w:fill="FFFFFF"/>
        </w:rPr>
        <w:t>的目标是向</w:t>
      </w:r>
      <w:hyperlink r:id="rId18" w:tgtFrame="https://www.casc.org.cn/2018/0815/_blank" w:tooltip="会计百科:财务会计" w:history="1">
        <w:r w:rsidRPr="00F611CB">
          <w:rPr>
            <w:rStyle w:val="a5"/>
            <w:rFonts w:ascii="宋体" w:eastAsia="宋体" w:hAnsi="宋体" w:cs="微软雅黑" w:hint="eastAsia"/>
            <w:color w:val="666666"/>
            <w:u w:val="none"/>
            <w:shd w:val="clear" w:color="auto" w:fill="FFFFFF"/>
          </w:rPr>
          <w:t>财务会计</w:t>
        </w:r>
      </w:hyperlink>
      <w:r w:rsidRPr="00F611CB">
        <w:rPr>
          <w:rFonts w:ascii="宋体" w:eastAsia="宋体" w:hAnsi="宋体" w:cs="微软雅黑" w:hint="eastAsia"/>
          <w:color w:val="666666"/>
          <w:shd w:val="clear" w:color="auto" w:fill="FFFFFF"/>
        </w:rPr>
        <w:t>报告使用者提供与企业</w:t>
      </w:r>
      <w:hyperlink r:id="rId19" w:tgtFrame="https://www.casc.org.cn/2018/0815/_blank" w:tooltip="会计百科:财务状况" w:history="1">
        <w:r w:rsidRPr="00F611CB">
          <w:rPr>
            <w:rStyle w:val="a5"/>
            <w:rFonts w:ascii="宋体" w:eastAsia="宋体" w:hAnsi="宋体" w:cs="微软雅黑" w:hint="eastAsia"/>
            <w:color w:val="666666"/>
            <w:u w:val="none"/>
            <w:shd w:val="clear" w:color="auto" w:fill="FFFFFF"/>
          </w:rPr>
          <w:t>财务状况</w:t>
        </w:r>
      </w:hyperlink>
      <w:r w:rsidRPr="00F611CB">
        <w:rPr>
          <w:rFonts w:ascii="宋体" w:eastAsia="宋体" w:hAnsi="宋体" w:cs="微软雅黑" w:hint="eastAsia"/>
          <w:color w:val="666666"/>
          <w:shd w:val="clear" w:color="auto" w:fill="FFFFFF"/>
        </w:rPr>
        <w:t>、经营成果和</w:t>
      </w:r>
      <w:hyperlink r:id="rId20" w:tgtFrame="https://www.casc.org.cn/2018/0815/_blank" w:tooltip="会计百科:现金流量" w:history="1">
        <w:r w:rsidRPr="00F611CB">
          <w:rPr>
            <w:rStyle w:val="a5"/>
            <w:rFonts w:ascii="宋体" w:eastAsia="宋体" w:hAnsi="宋体" w:cs="微软雅黑" w:hint="eastAsia"/>
            <w:color w:val="666666"/>
            <w:u w:val="none"/>
            <w:shd w:val="clear" w:color="auto" w:fill="FFFFFF"/>
          </w:rPr>
          <w:t>现金流量</w:t>
        </w:r>
      </w:hyperlink>
      <w:r w:rsidRPr="00F611CB">
        <w:rPr>
          <w:rFonts w:ascii="宋体" w:eastAsia="宋体" w:hAnsi="宋体" w:cs="微软雅黑" w:hint="eastAsia"/>
          <w:color w:val="666666"/>
          <w:shd w:val="clear" w:color="auto" w:fill="FFFFFF"/>
        </w:rPr>
        <w:t>等有关的会计信息，反映</w:t>
      </w:r>
      <w:hyperlink r:id="rId21" w:tgtFrame="https://www.casc.org.cn/2018/0815/_blank" w:tooltip="会计百科:企业管理" w:history="1">
        <w:r w:rsidRPr="00F611CB">
          <w:rPr>
            <w:rStyle w:val="a5"/>
            <w:rFonts w:ascii="宋体" w:eastAsia="宋体" w:hAnsi="宋体" w:cs="微软雅黑" w:hint="eastAsia"/>
            <w:color w:val="666666"/>
            <w:u w:val="none"/>
            <w:shd w:val="clear" w:color="auto" w:fill="FFFFFF"/>
          </w:rPr>
          <w:t>企业管理</w:t>
        </w:r>
      </w:hyperlink>
      <w:r w:rsidRPr="00F611CB">
        <w:rPr>
          <w:rFonts w:ascii="宋体" w:eastAsia="宋体" w:hAnsi="宋体" w:cs="微软雅黑" w:hint="eastAsia"/>
          <w:color w:val="666666"/>
          <w:shd w:val="clear" w:color="auto" w:fill="FFFFFF"/>
        </w:rPr>
        <w:t>层受托责任履行情况，有助于财务会计报告使用者作出</w:t>
      </w:r>
      <w:hyperlink r:id="rId22" w:tgtFrame="https://www.casc.org.cn/2018/0815/_blank" w:tooltip="会计百科:经济" w:history="1">
        <w:r w:rsidRPr="00F611CB">
          <w:rPr>
            <w:rStyle w:val="a5"/>
            <w:rFonts w:ascii="宋体" w:eastAsia="宋体" w:hAnsi="宋体" w:cs="微软雅黑" w:hint="eastAsia"/>
            <w:color w:val="666666"/>
            <w:u w:val="none"/>
            <w:shd w:val="clear" w:color="auto" w:fill="FFFFFF"/>
          </w:rPr>
          <w:t>经济</w:t>
        </w:r>
      </w:hyperlink>
      <w:hyperlink r:id="rId23" w:tgtFrame="https://www.casc.org.cn/2018/0815/_blank" w:tooltip="会计百科:决策" w:history="1">
        <w:r w:rsidRPr="00F611CB">
          <w:rPr>
            <w:rStyle w:val="a5"/>
            <w:rFonts w:ascii="宋体" w:eastAsia="宋体" w:hAnsi="宋体" w:cs="微软雅黑" w:hint="eastAsia"/>
            <w:color w:val="666666"/>
            <w:u w:val="none"/>
            <w:shd w:val="clear" w:color="auto" w:fill="FFFFFF"/>
          </w:rPr>
          <w:t>决策</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财务会计报告使用者包括</w:t>
      </w:r>
      <w:hyperlink r:id="rId24" w:tgtFrame="https://www.casc.org.cn/2018/0815/_blank" w:tooltip="会计百科:投资" w:history="1">
        <w:r w:rsidRPr="00F611CB">
          <w:rPr>
            <w:rStyle w:val="a5"/>
            <w:rFonts w:ascii="宋体" w:eastAsia="宋体" w:hAnsi="宋体" w:cs="微软雅黑" w:hint="eastAsia"/>
            <w:color w:val="666666"/>
            <w:u w:val="none"/>
            <w:shd w:val="clear" w:color="auto" w:fill="FFFFFF"/>
          </w:rPr>
          <w:t>投资</w:t>
        </w:r>
      </w:hyperlink>
      <w:r w:rsidRPr="00F611CB">
        <w:rPr>
          <w:rFonts w:ascii="宋体" w:eastAsia="宋体" w:hAnsi="宋体" w:cs="微软雅黑" w:hint="eastAsia"/>
          <w:color w:val="666666"/>
          <w:shd w:val="clear" w:color="auto" w:fill="FFFFFF"/>
        </w:rPr>
        <w:t>者、</w:t>
      </w:r>
      <w:hyperlink r:id="rId25" w:tgtFrame="https://www.casc.org.cn/2018/0815/_blank" w:tooltip="会计百科:债权" w:history="1">
        <w:r w:rsidRPr="00F611CB">
          <w:rPr>
            <w:rStyle w:val="a5"/>
            <w:rFonts w:ascii="宋体" w:eastAsia="宋体" w:hAnsi="宋体" w:cs="微软雅黑" w:hint="eastAsia"/>
            <w:color w:val="666666"/>
            <w:u w:val="none"/>
            <w:shd w:val="clear" w:color="auto" w:fill="FFFFFF"/>
          </w:rPr>
          <w:t>债权</w:t>
        </w:r>
      </w:hyperlink>
      <w:r w:rsidRPr="00F611CB">
        <w:rPr>
          <w:rFonts w:ascii="宋体" w:eastAsia="宋体" w:hAnsi="宋体" w:cs="微软雅黑" w:hint="eastAsia"/>
          <w:color w:val="666666"/>
          <w:shd w:val="clear" w:color="auto" w:fill="FFFFFF"/>
        </w:rPr>
        <w:t>人、政府及其有关部门和社会公众等。</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第五条　企业应当对其本身发生的交易或者事项进行会计确认、计量和报告。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第六条　企业会计确认、计量和报告应当以</w:t>
      </w:r>
      <w:hyperlink r:id="rId26" w:tgtFrame="https://www.casc.org.cn/2018/0815/_blank" w:tooltip="会计百科:持续经营" w:history="1">
        <w:r w:rsidRPr="00F611CB">
          <w:rPr>
            <w:rStyle w:val="a5"/>
            <w:rFonts w:ascii="宋体" w:eastAsia="宋体" w:hAnsi="宋体" w:cs="微软雅黑" w:hint="eastAsia"/>
            <w:color w:val="666666"/>
            <w:u w:val="none"/>
            <w:shd w:val="clear" w:color="auto" w:fill="FFFFFF"/>
          </w:rPr>
          <w:t>持续经营</w:t>
        </w:r>
      </w:hyperlink>
      <w:r w:rsidRPr="00F611CB">
        <w:rPr>
          <w:rFonts w:ascii="宋体" w:eastAsia="宋体" w:hAnsi="宋体" w:cs="微软雅黑" w:hint="eastAsia"/>
          <w:color w:val="666666"/>
          <w:shd w:val="clear" w:color="auto" w:fill="FFFFFF"/>
        </w:rPr>
        <w:t>为前提。</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第七条　企业应当划分</w:t>
      </w:r>
      <w:hyperlink r:id="rId27" w:tgtFrame="https://www.casc.org.cn/2018/0815/_blank" w:tooltip="会计百科:会计期间" w:history="1">
        <w:r w:rsidRPr="00F611CB">
          <w:rPr>
            <w:rStyle w:val="a5"/>
            <w:rFonts w:ascii="宋体" w:eastAsia="宋体" w:hAnsi="宋体" w:cs="微软雅黑" w:hint="eastAsia"/>
            <w:color w:val="666666"/>
            <w:u w:val="none"/>
            <w:shd w:val="clear" w:color="auto" w:fill="FFFFFF"/>
          </w:rPr>
          <w:t>会计期间</w:t>
        </w:r>
      </w:hyperlink>
      <w:r w:rsidRPr="00F611CB">
        <w:rPr>
          <w:rFonts w:ascii="宋体" w:eastAsia="宋体" w:hAnsi="宋体" w:cs="微软雅黑" w:hint="eastAsia"/>
          <w:color w:val="666666"/>
          <w:shd w:val="clear" w:color="auto" w:fill="FFFFFF"/>
        </w:rPr>
        <w:t>，分期结算账目和编制财务会计报告。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会计期间分为年度和中期。中期是指短于一个完整的</w:t>
      </w:r>
      <w:hyperlink r:id="rId28" w:tgtFrame="https://www.casc.org.cn/2018/0815/_blank" w:tooltip="会计百科:会计年度" w:history="1">
        <w:r w:rsidRPr="00F611CB">
          <w:rPr>
            <w:rStyle w:val="a5"/>
            <w:rFonts w:ascii="宋体" w:eastAsia="宋体" w:hAnsi="宋体" w:cs="微软雅黑" w:hint="eastAsia"/>
            <w:color w:val="666666"/>
            <w:u w:val="none"/>
            <w:shd w:val="clear" w:color="auto" w:fill="FFFFFF"/>
          </w:rPr>
          <w:t>会计年度</w:t>
        </w:r>
      </w:hyperlink>
      <w:r w:rsidRPr="00F611CB">
        <w:rPr>
          <w:rFonts w:ascii="宋体" w:eastAsia="宋体" w:hAnsi="宋体" w:cs="微软雅黑" w:hint="eastAsia"/>
          <w:color w:val="666666"/>
          <w:shd w:val="clear" w:color="auto" w:fill="FFFFFF"/>
        </w:rPr>
        <w:t>的报告期间。</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第八条　企业会计应当以</w:t>
      </w:r>
      <w:hyperlink r:id="rId29" w:tgtFrame="https://www.casc.org.cn/2018/0815/_blank" w:tooltip="会计百科:货币计量" w:history="1">
        <w:r w:rsidRPr="00F611CB">
          <w:rPr>
            <w:rStyle w:val="a5"/>
            <w:rFonts w:ascii="宋体" w:eastAsia="宋体" w:hAnsi="宋体" w:cs="微软雅黑" w:hint="eastAsia"/>
            <w:color w:val="666666"/>
            <w:u w:val="none"/>
            <w:shd w:val="clear" w:color="auto" w:fill="FFFFFF"/>
          </w:rPr>
          <w:t>货币计量</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第九条　企业应当以</w:t>
      </w:r>
      <w:hyperlink r:id="rId30" w:tgtFrame="https://www.casc.org.cn/2018/0815/_blank" w:tooltip="会计百科:权责发生制" w:history="1">
        <w:r w:rsidRPr="00F611CB">
          <w:rPr>
            <w:rStyle w:val="a5"/>
            <w:rFonts w:ascii="宋体" w:eastAsia="宋体" w:hAnsi="宋体" w:cs="微软雅黑" w:hint="eastAsia"/>
            <w:color w:val="666666"/>
            <w:u w:val="none"/>
            <w:shd w:val="clear" w:color="auto" w:fill="FFFFFF"/>
          </w:rPr>
          <w:t>权责发生制</w:t>
        </w:r>
      </w:hyperlink>
      <w:r w:rsidRPr="00F611CB">
        <w:rPr>
          <w:rFonts w:ascii="宋体" w:eastAsia="宋体" w:hAnsi="宋体" w:cs="微软雅黑" w:hint="eastAsia"/>
          <w:color w:val="666666"/>
          <w:shd w:val="clear" w:color="auto" w:fill="FFFFFF"/>
        </w:rPr>
        <w:t>为基础进行会计确认、计量和报告。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第十条　企业应当按照交易或者事项的经济特征确定</w:t>
      </w:r>
      <w:hyperlink r:id="rId31" w:tgtFrame="https://www.casc.org.cn/2018/0815/_blank" w:tooltip="会计百科:会计要素" w:history="1">
        <w:r w:rsidRPr="00F611CB">
          <w:rPr>
            <w:rStyle w:val="a5"/>
            <w:rFonts w:ascii="宋体" w:eastAsia="宋体" w:hAnsi="宋体" w:cs="微软雅黑" w:hint="eastAsia"/>
            <w:color w:val="666666"/>
            <w:u w:val="none"/>
            <w:shd w:val="clear" w:color="auto" w:fill="FFFFFF"/>
          </w:rPr>
          <w:t>会计要素</w:t>
        </w:r>
      </w:hyperlink>
      <w:r w:rsidRPr="00F611CB">
        <w:rPr>
          <w:rFonts w:ascii="宋体" w:eastAsia="宋体" w:hAnsi="宋体" w:cs="微软雅黑" w:hint="eastAsia"/>
          <w:color w:val="666666"/>
          <w:shd w:val="clear" w:color="auto" w:fill="FFFFFF"/>
        </w:rPr>
        <w:t>。会计要素包括</w:t>
      </w:r>
      <w:hyperlink r:id="rId32" w:tgtFrame="https://www.casc.org.cn/2018/0815/_blank" w:tooltip="会计百科:资产" w:history="1">
        <w:r w:rsidRPr="00F611CB">
          <w:rPr>
            <w:rStyle w:val="a5"/>
            <w:rFonts w:ascii="宋体" w:eastAsia="宋体" w:hAnsi="宋体" w:cs="微软雅黑" w:hint="eastAsia"/>
            <w:color w:val="666666"/>
            <w:u w:val="none"/>
            <w:shd w:val="clear" w:color="auto" w:fill="FFFFFF"/>
          </w:rPr>
          <w:t>资产</w:t>
        </w:r>
      </w:hyperlink>
      <w:r w:rsidRPr="00F611CB">
        <w:rPr>
          <w:rFonts w:ascii="宋体" w:eastAsia="宋体" w:hAnsi="宋体" w:cs="微软雅黑" w:hint="eastAsia"/>
          <w:color w:val="666666"/>
          <w:shd w:val="clear" w:color="auto" w:fill="FFFFFF"/>
        </w:rPr>
        <w:t>、</w:t>
      </w:r>
      <w:hyperlink r:id="rId33" w:tgtFrame="https://www.casc.org.cn/2018/0815/_blank" w:tooltip="会计百科:负债" w:history="1">
        <w:r w:rsidRPr="00F611CB">
          <w:rPr>
            <w:rStyle w:val="a5"/>
            <w:rFonts w:ascii="宋体" w:eastAsia="宋体" w:hAnsi="宋体" w:cs="微软雅黑" w:hint="eastAsia"/>
            <w:color w:val="666666"/>
            <w:u w:val="none"/>
            <w:shd w:val="clear" w:color="auto" w:fill="FFFFFF"/>
          </w:rPr>
          <w:t>负债</w:t>
        </w:r>
      </w:hyperlink>
      <w:r w:rsidRPr="00F611CB">
        <w:rPr>
          <w:rFonts w:ascii="宋体" w:eastAsia="宋体" w:hAnsi="宋体" w:cs="微软雅黑" w:hint="eastAsia"/>
          <w:color w:val="666666"/>
          <w:shd w:val="clear" w:color="auto" w:fill="FFFFFF"/>
        </w:rPr>
        <w:t>、</w:t>
      </w:r>
      <w:hyperlink r:id="rId34" w:tgtFrame="https://www.casc.org.cn/2018/0815/_blank" w:tooltip="会计百科:所有者权益" w:history="1">
        <w:r w:rsidRPr="00F611CB">
          <w:rPr>
            <w:rStyle w:val="a5"/>
            <w:rFonts w:ascii="宋体" w:eastAsia="宋体" w:hAnsi="宋体" w:cs="微软雅黑" w:hint="eastAsia"/>
            <w:color w:val="666666"/>
            <w:u w:val="none"/>
            <w:shd w:val="clear" w:color="auto" w:fill="FFFFFF"/>
          </w:rPr>
          <w:t>所有者权益</w:t>
        </w:r>
      </w:hyperlink>
      <w:r w:rsidRPr="00F611CB">
        <w:rPr>
          <w:rFonts w:ascii="宋体" w:eastAsia="宋体" w:hAnsi="宋体" w:cs="微软雅黑" w:hint="eastAsia"/>
          <w:color w:val="666666"/>
          <w:shd w:val="clear" w:color="auto" w:fill="FFFFFF"/>
        </w:rPr>
        <w:t>、</w:t>
      </w:r>
      <w:hyperlink r:id="rId35" w:tgtFrame="https://www.casc.org.cn/2018/0815/_blank" w:tooltip="会计百科:收入" w:history="1">
        <w:r w:rsidRPr="00F611CB">
          <w:rPr>
            <w:rStyle w:val="a5"/>
            <w:rFonts w:ascii="宋体" w:eastAsia="宋体" w:hAnsi="宋体" w:cs="微软雅黑" w:hint="eastAsia"/>
            <w:color w:val="666666"/>
            <w:u w:val="none"/>
            <w:shd w:val="clear" w:color="auto" w:fill="FFFFFF"/>
          </w:rPr>
          <w:t>收入</w:t>
        </w:r>
      </w:hyperlink>
      <w:r w:rsidRPr="00F611CB">
        <w:rPr>
          <w:rFonts w:ascii="宋体" w:eastAsia="宋体" w:hAnsi="宋体" w:cs="微软雅黑" w:hint="eastAsia"/>
          <w:color w:val="666666"/>
          <w:shd w:val="clear" w:color="auto" w:fill="FFFFFF"/>
        </w:rPr>
        <w:t>、</w:t>
      </w:r>
      <w:hyperlink r:id="rId36" w:tgtFrame="https://www.casc.org.cn/2018/0815/_blank" w:tooltip="会计百科:费用" w:history="1">
        <w:r w:rsidRPr="00F611CB">
          <w:rPr>
            <w:rStyle w:val="a5"/>
            <w:rFonts w:ascii="宋体" w:eastAsia="宋体" w:hAnsi="宋体" w:cs="微软雅黑" w:hint="eastAsia"/>
            <w:color w:val="666666"/>
            <w:u w:val="none"/>
            <w:shd w:val="clear" w:color="auto" w:fill="FFFFFF"/>
          </w:rPr>
          <w:t>费用</w:t>
        </w:r>
      </w:hyperlink>
      <w:r w:rsidRPr="00F611CB">
        <w:rPr>
          <w:rFonts w:ascii="宋体" w:eastAsia="宋体" w:hAnsi="宋体" w:cs="微软雅黑" w:hint="eastAsia"/>
          <w:color w:val="666666"/>
          <w:shd w:val="clear" w:color="auto" w:fill="FFFFFF"/>
        </w:rPr>
        <w:t>和</w:t>
      </w:r>
      <w:hyperlink r:id="rId37" w:tgtFrame="https://www.casc.org.cn/2018/0815/_blank" w:tooltip="会计百科:利润" w:history="1">
        <w:r w:rsidRPr="00F611CB">
          <w:rPr>
            <w:rStyle w:val="a5"/>
            <w:rFonts w:ascii="宋体" w:eastAsia="宋体" w:hAnsi="宋体" w:cs="微软雅黑" w:hint="eastAsia"/>
            <w:color w:val="666666"/>
            <w:u w:val="none"/>
            <w:shd w:val="clear" w:color="auto" w:fill="FFFFFF"/>
          </w:rPr>
          <w:t>利润</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第十一条　企业应当采用</w:t>
      </w:r>
      <w:hyperlink r:id="rId38" w:tgtFrame="https://www.casc.org.cn/2018/0815/_blank" w:tooltip="会计百科:借贷记账法" w:history="1">
        <w:r w:rsidRPr="00F611CB">
          <w:rPr>
            <w:rStyle w:val="a5"/>
            <w:rFonts w:ascii="宋体" w:eastAsia="宋体" w:hAnsi="宋体" w:cs="微软雅黑" w:hint="eastAsia"/>
            <w:color w:val="666666"/>
            <w:u w:val="none"/>
            <w:shd w:val="clear" w:color="auto" w:fill="FFFFFF"/>
          </w:rPr>
          <w:t>借贷记账法</w:t>
        </w:r>
      </w:hyperlink>
      <w:hyperlink r:id="rId39" w:tgtFrame="https://www.casc.org.cn/2018/0815/_blank" w:tooltip="会计百科:记账" w:history="1">
        <w:r w:rsidRPr="00F611CB">
          <w:rPr>
            <w:rStyle w:val="a5"/>
            <w:rFonts w:ascii="宋体" w:eastAsia="宋体" w:hAnsi="宋体" w:cs="微软雅黑" w:hint="eastAsia"/>
            <w:color w:val="666666"/>
            <w:u w:val="none"/>
            <w:shd w:val="clear" w:color="auto" w:fill="FFFFFF"/>
          </w:rPr>
          <w:t>记账</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第二章　会计信息质量要求</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第十二条　企业应当以实际发生的交易或者事项为依据进行会计确认、计量和报告，如实反映符合确认和计量要求的各项会计要素及其他相关信息，保证会计信息真实可靠、内容完整。</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lastRenderedPageBreak/>
        <w:t>第十三条　企业提供的会计信息应当与财务会计报告使用者的经济决策需要相关，有助于财务会计报告使用者对企业过去、现在或者未来的情况作出评价或者预测。</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第十四条　企业提供的会计信息应当清晰明了，便于财务会计报告使用者理解和使用。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第十五条　企业提供的会计信息应当具有可比性。</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同一企业不同时期发生的相同或者相似的交易或者事项，应当采用一致的</w:t>
      </w:r>
      <w:hyperlink r:id="rId40" w:tgtFrame="https://www.casc.org.cn/2018/0815/_blank" w:tooltip="会计百科:会计政策" w:history="1">
        <w:r w:rsidRPr="00F611CB">
          <w:rPr>
            <w:rStyle w:val="a5"/>
            <w:rFonts w:ascii="宋体" w:eastAsia="宋体" w:hAnsi="宋体" w:cs="微软雅黑" w:hint="eastAsia"/>
            <w:color w:val="666666"/>
            <w:u w:val="none"/>
            <w:shd w:val="clear" w:color="auto" w:fill="FFFFFF"/>
          </w:rPr>
          <w:t>会计政策</w:t>
        </w:r>
      </w:hyperlink>
      <w:r w:rsidRPr="00F611CB">
        <w:rPr>
          <w:rFonts w:ascii="宋体" w:eastAsia="宋体" w:hAnsi="宋体" w:cs="微软雅黑" w:hint="eastAsia"/>
          <w:color w:val="666666"/>
          <w:shd w:val="clear" w:color="auto" w:fill="FFFFFF"/>
        </w:rPr>
        <w:t>，不得随意变更。确需变更的，应当在附注中说明。</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不同企业发生的相同或者相似的交易或者事项，应当采用规定的会计政策，确保会计信息口径一致、相互可比。</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第十六条　企业应当按照交易或者事项的经济实质进行会计确认、计量和报告，不应仅以交易或者事项的法律形式为依据。</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第十七条　企业提供的会计信息应当反映与企业财务状况、经营成果和</w:t>
      </w:r>
      <w:hyperlink r:id="rId41" w:tgtFrame="https://www.casc.org.cn/2018/0815/_blank" w:tooltip="会计百科:现金流" w:history="1">
        <w:r w:rsidRPr="00F611CB">
          <w:rPr>
            <w:rStyle w:val="a5"/>
            <w:rFonts w:ascii="宋体" w:eastAsia="宋体" w:hAnsi="宋体" w:cs="微软雅黑" w:hint="eastAsia"/>
            <w:color w:val="666666"/>
            <w:u w:val="none"/>
            <w:shd w:val="clear" w:color="auto" w:fill="FFFFFF"/>
          </w:rPr>
          <w:t>现金流</w:t>
        </w:r>
      </w:hyperlink>
      <w:r w:rsidRPr="00F611CB">
        <w:rPr>
          <w:rFonts w:ascii="宋体" w:eastAsia="宋体" w:hAnsi="宋体" w:cs="微软雅黑" w:hint="eastAsia"/>
          <w:color w:val="666666"/>
          <w:shd w:val="clear" w:color="auto" w:fill="FFFFFF"/>
        </w:rPr>
        <w:t>量等有关的所有重要交易或者事项。</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第十八条　企业对交易或者事项进行会计确认、计量和报告应当保持应有的谨慎，不应高估资产或者</w:t>
      </w:r>
      <w:hyperlink r:id="rId42" w:tgtFrame="https://www.casc.org.cn/2018/0815/_blank" w:tooltip="会计百科:收益" w:history="1">
        <w:r w:rsidRPr="00F611CB">
          <w:rPr>
            <w:rStyle w:val="a5"/>
            <w:rFonts w:ascii="宋体" w:eastAsia="宋体" w:hAnsi="宋体" w:cs="微软雅黑" w:hint="eastAsia"/>
            <w:color w:val="666666"/>
            <w:u w:val="none"/>
            <w:shd w:val="clear" w:color="auto" w:fill="FFFFFF"/>
          </w:rPr>
          <w:t>收益</w:t>
        </w:r>
      </w:hyperlink>
      <w:r w:rsidRPr="00F611CB">
        <w:rPr>
          <w:rFonts w:ascii="宋体" w:eastAsia="宋体" w:hAnsi="宋体" w:cs="微软雅黑" w:hint="eastAsia"/>
          <w:color w:val="666666"/>
          <w:shd w:val="clear" w:color="auto" w:fill="FFFFFF"/>
        </w:rPr>
        <w:t>、低估负债或者费用。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第十九条　企业对于已经发生的交易或者事项，应当及时进行会计确认、计量和报告，不得提前或者延后。</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第三章　资产</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第二十条　资产是指企业过去的交易或者事项形成的、由企业拥有或者</w:t>
      </w:r>
      <w:hyperlink r:id="rId43" w:tgtFrame="https://www.casc.org.cn/2018/0815/_blank" w:tooltip="会计百科:控制" w:history="1">
        <w:r w:rsidRPr="00F611CB">
          <w:rPr>
            <w:rStyle w:val="a5"/>
            <w:rFonts w:ascii="宋体" w:eastAsia="宋体" w:hAnsi="宋体" w:cs="微软雅黑" w:hint="eastAsia"/>
            <w:color w:val="666666"/>
            <w:u w:val="none"/>
            <w:shd w:val="clear" w:color="auto" w:fill="FFFFFF"/>
          </w:rPr>
          <w:t>控制</w:t>
        </w:r>
      </w:hyperlink>
      <w:r w:rsidRPr="00F611CB">
        <w:rPr>
          <w:rFonts w:ascii="宋体" w:eastAsia="宋体" w:hAnsi="宋体" w:cs="微软雅黑" w:hint="eastAsia"/>
          <w:color w:val="666666"/>
          <w:shd w:val="clear" w:color="auto" w:fill="FFFFFF"/>
        </w:rPr>
        <w:t>的、预期会给企业带来经济利益的资源。</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前款所指的企业过去的交易或者事项包括购买、生产、建造行为或其他交易或者事项。预期在未来发生的交易或者事项不形成资产。</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由企业拥有或者控制，是指企业享有某项资源的</w:t>
      </w:r>
      <w:hyperlink r:id="rId44" w:tgtFrame="https://www.casc.org.cn/2018/0815/_blank" w:tooltip="会计百科:所有权" w:history="1">
        <w:r w:rsidRPr="00F611CB">
          <w:rPr>
            <w:rStyle w:val="a5"/>
            <w:rFonts w:ascii="宋体" w:eastAsia="宋体" w:hAnsi="宋体" w:cs="微软雅黑" w:hint="eastAsia"/>
            <w:color w:val="666666"/>
            <w:u w:val="none"/>
            <w:shd w:val="clear" w:color="auto" w:fill="FFFFFF"/>
          </w:rPr>
          <w:t>所有权</w:t>
        </w:r>
      </w:hyperlink>
      <w:r w:rsidRPr="00F611CB">
        <w:rPr>
          <w:rFonts w:ascii="宋体" w:eastAsia="宋体" w:hAnsi="宋体" w:cs="微软雅黑" w:hint="eastAsia"/>
          <w:color w:val="666666"/>
          <w:shd w:val="clear" w:color="auto" w:fill="FFFFFF"/>
        </w:rPr>
        <w:t>，或者虽然不享有某项资源的所有权，但该资源能被企业所控制。</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预期会给企业带来经济利益，是指直接或者间接导致</w:t>
      </w:r>
      <w:hyperlink r:id="rId45" w:tgtFrame="https://www.casc.org.cn/2018/0815/_blank" w:tooltip="会计百科:现金" w:history="1">
        <w:r w:rsidRPr="00F611CB">
          <w:rPr>
            <w:rStyle w:val="a5"/>
            <w:rFonts w:ascii="宋体" w:eastAsia="宋体" w:hAnsi="宋体" w:cs="微软雅黑" w:hint="eastAsia"/>
            <w:color w:val="666666"/>
            <w:u w:val="none"/>
            <w:shd w:val="clear" w:color="auto" w:fill="FFFFFF"/>
          </w:rPr>
          <w:t>现金</w:t>
        </w:r>
      </w:hyperlink>
      <w:r w:rsidRPr="00F611CB">
        <w:rPr>
          <w:rFonts w:ascii="宋体" w:eastAsia="宋体" w:hAnsi="宋体" w:cs="微软雅黑" w:hint="eastAsia"/>
          <w:color w:val="666666"/>
          <w:shd w:val="clear" w:color="auto" w:fill="FFFFFF"/>
        </w:rPr>
        <w:t>和现金等价物流入企业的潜力。</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第二十一条　符合本准则第二十条规定的资产定义的资源，在同时满足以下条件时，确认为资产：</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（一） 与该资源有关的经济利益很可能流入企业；</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（二） 该资源的</w:t>
      </w:r>
      <w:hyperlink r:id="rId46" w:tgtFrame="https://www.casc.org.cn/2018/0815/_blank" w:tooltip="会计百科:成本" w:history="1">
        <w:r w:rsidRPr="00F611CB">
          <w:rPr>
            <w:rStyle w:val="a5"/>
            <w:rFonts w:ascii="宋体" w:eastAsia="宋体" w:hAnsi="宋体" w:cs="微软雅黑" w:hint="eastAsia"/>
            <w:color w:val="666666"/>
            <w:u w:val="none"/>
            <w:shd w:val="clear" w:color="auto" w:fill="FFFFFF"/>
          </w:rPr>
          <w:t>成本</w:t>
        </w:r>
      </w:hyperlink>
      <w:r w:rsidRPr="00F611CB">
        <w:rPr>
          <w:rFonts w:ascii="宋体" w:eastAsia="宋体" w:hAnsi="宋体" w:cs="微软雅黑" w:hint="eastAsia"/>
          <w:color w:val="666666"/>
          <w:shd w:val="clear" w:color="auto" w:fill="FFFFFF"/>
        </w:rPr>
        <w:t>或者价值能够可靠地计量。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lastRenderedPageBreak/>
        <w:t>第二十二条　符合资产定义和资产确认条件的</w:t>
      </w:r>
      <w:hyperlink r:id="rId47" w:tgtFrame="https://www.casc.org.cn/2018/0815/_blank" w:tooltip="会计百科:项目" w:history="1">
        <w:r w:rsidRPr="00F611CB">
          <w:rPr>
            <w:rStyle w:val="a5"/>
            <w:rFonts w:ascii="宋体" w:eastAsia="宋体" w:hAnsi="宋体" w:cs="微软雅黑" w:hint="eastAsia"/>
            <w:color w:val="666666"/>
            <w:u w:val="none"/>
            <w:shd w:val="clear" w:color="auto" w:fill="FFFFFF"/>
          </w:rPr>
          <w:t>项目</w:t>
        </w:r>
      </w:hyperlink>
      <w:r w:rsidRPr="00F611CB">
        <w:rPr>
          <w:rFonts w:ascii="宋体" w:eastAsia="宋体" w:hAnsi="宋体" w:cs="微软雅黑" w:hint="eastAsia"/>
          <w:color w:val="666666"/>
          <w:shd w:val="clear" w:color="auto" w:fill="FFFFFF"/>
        </w:rPr>
        <w:t>，应当列入</w:t>
      </w:r>
      <w:hyperlink r:id="rId48" w:tgtFrame="https://www.casc.org.cn/2018/0815/_blank" w:tooltip="会计百科:资产负债表" w:history="1">
        <w:r w:rsidRPr="00F611CB">
          <w:rPr>
            <w:rStyle w:val="a5"/>
            <w:rFonts w:ascii="宋体" w:eastAsia="宋体" w:hAnsi="宋体" w:cs="微软雅黑" w:hint="eastAsia"/>
            <w:color w:val="666666"/>
            <w:u w:val="none"/>
            <w:shd w:val="clear" w:color="auto" w:fill="FFFFFF"/>
          </w:rPr>
          <w:t>资产负债表</w:t>
        </w:r>
      </w:hyperlink>
      <w:r w:rsidRPr="00F611CB">
        <w:rPr>
          <w:rFonts w:ascii="宋体" w:eastAsia="宋体" w:hAnsi="宋体" w:cs="微软雅黑" w:hint="eastAsia"/>
          <w:color w:val="666666"/>
          <w:shd w:val="clear" w:color="auto" w:fill="FFFFFF"/>
        </w:rPr>
        <w:t>；符合资产定义、但不符合资产确认条件的项目，不应当列入资产负债表。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第四章　负债</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第二十三条　负债是指企业过去的交易或者事项形成的、预期会导致经济利益流出企业的现时义务。</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现时义务是指企业在现行条件下已承担的义务。未来发生的交易或者事项形成的义务，不属于现时义务，不应当确认为负债。</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第二十四条　符合本准则第二十三条规定的负债定义的义务，在同时满足以下条件时，确认为负债：</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（一） 与该义务有关的经济利益很可能流出企业；</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（二） 未来流出的经济利益的金额能够可靠地计量。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第二十五条　符合负债定义和负债确认条件的项目，应当列入资产负债表；符合负债定义、但不符合负债确认条件的项目，不应当列入资产负债表。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第五章　所有者权益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第二十六条　所有者权益是指企业资产扣除负债后由所有者享有的剩余权益。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公司的所有者权益又称为</w:t>
      </w:r>
      <w:hyperlink r:id="rId49" w:tgtFrame="https://www.casc.org.cn/2018/0815/_blank" w:tooltip="会计百科:股东权益" w:history="1">
        <w:r w:rsidRPr="00F611CB">
          <w:rPr>
            <w:rStyle w:val="a5"/>
            <w:rFonts w:ascii="宋体" w:eastAsia="宋体" w:hAnsi="宋体" w:cs="微软雅黑" w:hint="eastAsia"/>
            <w:color w:val="666666"/>
            <w:u w:val="none"/>
            <w:shd w:val="clear" w:color="auto" w:fill="FFFFFF"/>
          </w:rPr>
          <w:t>股东权益</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第二十七条　所有者权益的来源包括所有者投入的资本、直接计入所有者权益的</w:t>
      </w:r>
      <w:hyperlink r:id="rId50" w:tgtFrame="https://www.casc.org.cn/2018/0815/_blank" w:tooltip="会计百科:利得" w:history="1">
        <w:r w:rsidRPr="00F611CB">
          <w:rPr>
            <w:rStyle w:val="a5"/>
            <w:rFonts w:ascii="宋体" w:eastAsia="宋体" w:hAnsi="宋体" w:cs="微软雅黑" w:hint="eastAsia"/>
            <w:color w:val="666666"/>
            <w:u w:val="none"/>
            <w:shd w:val="clear" w:color="auto" w:fill="FFFFFF"/>
          </w:rPr>
          <w:t>利得</w:t>
        </w:r>
      </w:hyperlink>
      <w:r w:rsidRPr="00F611CB">
        <w:rPr>
          <w:rFonts w:ascii="宋体" w:eastAsia="宋体" w:hAnsi="宋体" w:cs="微软雅黑" w:hint="eastAsia"/>
          <w:color w:val="666666"/>
          <w:shd w:val="clear" w:color="auto" w:fill="FFFFFF"/>
        </w:rPr>
        <w:t>和</w:t>
      </w:r>
      <w:hyperlink r:id="rId51" w:tgtFrame="https://www.casc.org.cn/2018/0815/_blank" w:tooltip="会计百科:损失" w:history="1">
        <w:r w:rsidRPr="00F611CB">
          <w:rPr>
            <w:rStyle w:val="a5"/>
            <w:rFonts w:ascii="宋体" w:eastAsia="宋体" w:hAnsi="宋体" w:cs="微软雅黑" w:hint="eastAsia"/>
            <w:color w:val="666666"/>
            <w:u w:val="none"/>
            <w:shd w:val="clear" w:color="auto" w:fill="FFFFFF"/>
          </w:rPr>
          <w:t>损失</w:t>
        </w:r>
      </w:hyperlink>
      <w:r w:rsidRPr="00F611CB">
        <w:rPr>
          <w:rFonts w:ascii="宋体" w:eastAsia="宋体" w:hAnsi="宋体" w:cs="微软雅黑" w:hint="eastAsia"/>
          <w:color w:val="666666"/>
          <w:shd w:val="clear" w:color="auto" w:fill="FFFFFF"/>
        </w:rPr>
        <w:t>、</w:t>
      </w:r>
      <w:hyperlink r:id="rId52" w:tgtFrame="https://www.casc.org.cn/2018/0815/_blank" w:tooltip="会计百科:留存收益" w:history="1">
        <w:r w:rsidRPr="00F611CB">
          <w:rPr>
            <w:rStyle w:val="a5"/>
            <w:rFonts w:ascii="宋体" w:eastAsia="宋体" w:hAnsi="宋体" w:cs="微软雅黑" w:hint="eastAsia"/>
            <w:color w:val="666666"/>
            <w:u w:val="none"/>
            <w:shd w:val="clear" w:color="auto" w:fill="FFFFFF"/>
          </w:rPr>
          <w:t>留存收益</w:t>
        </w:r>
      </w:hyperlink>
      <w:r w:rsidRPr="00F611CB">
        <w:rPr>
          <w:rFonts w:ascii="宋体" w:eastAsia="宋体" w:hAnsi="宋体" w:cs="微软雅黑" w:hint="eastAsia"/>
          <w:color w:val="666666"/>
          <w:shd w:val="clear" w:color="auto" w:fill="FFFFFF"/>
        </w:rPr>
        <w:t>等。</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直接计入所有者权益的利得和损失，是指不应计入当期损益、会导致所有者权益发生增减变动的、与所有者投入资本或者向所有者分配利润无关的利得或者损失。</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利得是指由企业非日常活动所形成的、会导致所有者权益增加的、与所有者投入资本无关的经济利益的流入。</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损失是指由企业非日常活动所发生的、会导致所有者权益减少的、与向所有者分配利润无关的经济利益的流出。</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第二十八条　所有者权益金额取决于资产和负债的计量。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第二十九条　所有者权益项目应当列入资产负债表。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第六章　收入</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第三十条　收入是指企业在日常活动中形成的、会导致所有者权益增加的、与所有者投入资本无关的经济利益的总流入。</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lastRenderedPageBreak/>
        <w:t>第三十一条　收入只有在经济利益很可能流入从而导致企业资产增加或者负债减少、且经济利益的流入额能够可靠计量时才能予以确认。</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第三十二条　符合收入定义和</w:t>
      </w:r>
      <w:hyperlink r:id="rId53" w:tgtFrame="https://www.casc.org.cn/2018/0815/_blank" w:tooltip="会计百科:收入确认" w:history="1">
        <w:r w:rsidRPr="00F611CB">
          <w:rPr>
            <w:rStyle w:val="a5"/>
            <w:rFonts w:ascii="宋体" w:eastAsia="宋体" w:hAnsi="宋体" w:cs="微软雅黑" w:hint="eastAsia"/>
            <w:color w:val="666666"/>
            <w:u w:val="none"/>
            <w:shd w:val="clear" w:color="auto" w:fill="FFFFFF"/>
          </w:rPr>
          <w:t>收入确认</w:t>
        </w:r>
      </w:hyperlink>
      <w:r w:rsidRPr="00F611CB">
        <w:rPr>
          <w:rFonts w:ascii="宋体" w:eastAsia="宋体" w:hAnsi="宋体" w:cs="微软雅黑" w:hint="eastAsia"/>
          <w:color w:val="666666"/>
          <w:shd w:val="clear" w:color="auto" w:fill="FFFFFF"/>
        </w:rPr>
        <w:t>条件的项目，应当列入</w:t>
      </w:r>
      <w:hyperlink r:id="rId54" w:tgtFrame="https://www.casc.org.cn/2018/0815/_blank" w:tooltip="会计百科:利润表" w:history="1">
        <w:r w:rsidRPr="00F611CB">
          <w:rPr>
            <w:rStyle w:val="a5"/>
            <w:rFonts w:ascii="宋体" w:eastAsia="宋体" w:hAnsi="宋体" w:cs="微软雅黑" w:hint="eastAsia"/>
            <w:color w:val="666666"/>
            <w:u w:val="none"/>
            <w:shd w:val="clear" w:color="auto" w:fill="FFFFFF"/>
          </w:rPr>
          <w:t>利润表</w:t>
        </w:r>
      </w:hyperlink>
      <w:r w:rsidRPr="00F611CB">
        <w:rPr>
          <w:rFonts w:ascii="宋体" w:eastAsia="宋体" w:hAnsi="宋体" w:cs="微软雅黑" w:hint="eastAsia"/>
          <w:color w:val="666666"/>
          <w:shd w:val="clear" w:color="auto" w:fill="FFFFFF"/>
        </w:rPr>
        <w:t>。</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第七章　费用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第三十三条　费用是指企业在日常活动中发生的、会导致所有者权益减少的、与向所有者分配利润无关的经济利益的总流出。</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第三十四条　费用只有在经济利益很可能流出从而导致企业资产减少或者负债增加、且经济利益的流出额能够可靠计量时才能予以确认。</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第三十五条　企业为生产产品、提供劳务等发生的可归属于</w:t>
      </w:r>
      <w:hyperlink r:id="rId55" w:tgtFrame="https://www.casc.org.cn/2018/0815/_blank" w:tooltip="会计百科:产品成本" w:history="1">
        <w:r w:rsidRPr="00F611CB">
          <w:rPr>
            <w:rStyle w:val="a5"/>
            <w:rFonts w:ascii="宋体" w:eastAsia="宋体" w:hAnsi="宋体" w:cs="微软雅黑" w:hint="eastAsia"/>
            <w:color w:val="666666"/>
            <w:u w:val="none"/>
            <w:shd w:val="clear" w:color="auto" w:fill="FFFFFF"/>
          </w:rPr>
          <w:t>产品成本</w:t>
        </w:r>
      </w:hyperlink>
      <w:r w:rsidRPr="00F611CB">
        <w:rPr>
          <w:rFonts w:ascii="宋体" w:eastAsia="宋体" w:hAnsi="宋体" w:cs="微软雅黑" w:hint="eastAsia"/>
          <w:color w:val="666666"/>
          <w:shd w:val="clear" w:color="auto" w:fill="FFFFFF"/>
        </w:rPr>
        <w:t>、劳务成本等的费用，应当在确认产品销售收入、劳务收入等时，将已销售产品、已提供劳务的成本等计入当期损益。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企业发生的支出不产生经济利益的，或者即使能够产生经济利益但不符合或者不再符合资产确认条件的，应当在发生时确认为费用，计入当期损益。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企业发生的交易或者事项导致其承担了一项负债而又不确认为一项资产的，应当在发生时确认为费用，计入当期损益。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第三十六条　符合费用定义和费用确认条件的项目，应当列入利润表。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第八章　利润</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第三十七条　利润是指企业在一定会计期间的经营成果。利润包括收入减去费用后的净额、直接计入当期利润的利得和损失等。</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第三十八条　直接计入当期利润的利得和损失，是指应当计入当期损益、会导致所有者权益发生增减变动的、与所有者投入资本或者向所有者分配利润无关的利得或者损失。</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第三十九条　利润金额取决于收入和费用、直接计入当期利润的利得和损失金额的计量。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第四十条　利润项目应当列入利润表。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 xml:space="preserve">第九章　</w:t>
      </w:r>
      <w:hyperlink r:id="rId56" w:tgtFrame="https://www.casc.org.cn/2018/0815/_blank" w:tooltip="会计百科:会计计量" w:history="1">
        <w:r w:rsidRPr="00F611CB">
          <w:rPr>
            <w:rStyle w:val="a5"/>
            <w:rFonts w:ascii="宋体" w:eastAsia="宋体" w:hAnsi="宋体" w:cs="微软雅黑" w:hint="eastAsia"/>
            <w:color w:val="666666"/>
            <w:u w:val="none"/>
            <w:shd w:val="clear" w:color="auto" w:fill="FFFFFF"/>
          </w:rPr>
          <w:t>会计计量</w:t>
        </w:r>
      </w:hyperlink>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第四十一条　企业在将符合确认条件的会计要素登记入账并列报于会计报表及其附注（又称</w:t>
      </w:r>
      <w:hyperlink r:id="rId57" w:tgtFrame="https://www.casc.org.cn/2018/0815/_blank" w:tooltip="会计百科:财务报表" w:history="1">
        <w:r w:rsidRPr="00F611CB">
          <w:rPr>
            <w:rStyle w:val="a5"/>
            <w:rFonts w:ascii="宋体" w:eastAsia="宋体" w:hAnsi="宋体" w:cs="微软雅黑" w:hint="eastAsia"/>
            <w:color w:val="666666"/>
            <w:u w:val="none"/>
            <w:shd w:val="clear" w:color="auto" w:fill="FFFFFF"/>
          </w:rPr>
          <w:t>财务报表</w:t>
        </w:r>
      </w:hyperlink>
      <w:r w:rsidRPr="00F611CB">
        <w:rPr>
          <w:rFonts w:ascii="宋体" w:eastAsia="宋体" w:hAnsi="宋体" w:cs="微软雅黑" w:hint="eastAsia"/>
          <w:color w:val="666666"/>
          <w:shd w:val="clear" w:color="auto" w:fill="FFFFFF"/>
        </w:rPr>
        <w:t>，下同）时，应当按照规定的会计计量属性进行计量，确定其金额。</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第四十二条　会计计量属性主要包括：</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lastRenderedPageBreak/>
        <w:t>（一） </w:t>
      </w:r>
      <w:hyperlink r:id="rId58" w:tgtFrame="https://www.casc.org.cn/2018/0815/_blank" w:tooltip="会计百科:历史成本" w:history="1">
        <w:r w:rsidRPr="00F611CB">
          <w:rPr>
            <w:rStyle w:val="a5"/>
            <w:rFonts w:ascii="宋体" w:eastAsia="宋体" w:hAnsi="宋体" w:cs="微软雅黑" w:hint="eastAsia"/>
            <w:color w:val="666666"/>
            <w:u w:val="none"/>
            <w:shd w:val="clear" w:color="auto" w:fill="FFFFFF"/>
          </w:rPr>
          <w:t>历史成本</w:t>
        </w:r>
      </w:hyperlink>
      <w:r w:rsidRPr="00F611CB">
        <w:rPr>
          <w:rFonts w:ascii="宋体" w:eastAsia="宋体" w:hAnsi="宋体" w:cs="微软雅黑" w:hint="eastAsia"/>
          <w:color w:val="666666"/>
          <w:shd w:val="clear" w:color="auto" w:fill="FFFFFF"/>
        </w:rPr>
        <w:t>。在历史成本计量下，资产按照购置时支付的现金或者现金等价物的金额，或者按照购置资产时所付出的</w:t>
      </w:r>
      <w:hyperlink r:id="rId59" w:tgtFrame="https://www.casc.org.cn/2018/0815/_blank" w:tooltip="会计百科:对价" w:history="1">
        <w:r w:rsidRPr="00F611CB">
          <w:rPr>
            <w:rStyle w:val="a5"/>
            <w:rFonts w:ascii="宋体" w:eastAsia="宋体" w:hAnsi="宋体" w:cs="微软雅黑" w:hint="eastAsia"/>
            <w:color w:val="666666"/>
            <w:u w:val="none"/>
            <w:shd w:val="clear" w:color="auto" w:fill="FFFFFF"/>
          </w:rPr>
          <w:t>对价</w:t>
        </w:r>
      </w:hyperlink>
      <w:r w:rsidRPr="00F611CB">
        <w:rPr>
          <w:rFonts w:ascii="宋体" w:eastAsia="宋体" w:hAnsi="宋体" w:cs="微软雅黑" w:hint="eastAsia"/>
          <w:color w:val="666666"/>
          <w:shd w:val="clear" w:color="auto" w:fill="FFFFFF"/>
        </w:rPr>
        <w:t>的</w:t>
      </w:r>
      <w:hyperlink r:id="rId60" w:tgtFrame="https://www.casc.org.cn/2018/0815/_blank" w:tooltip="会计百科:公允价值" w:history="1">
        <w:r w:rsidRPr="00F611CB">
          <w:rPr>
            <w:rStyle w:val="a5"/>
            <w:rFonts w:ascii="宋体" w:eastAsia="宋体" w:hAnsi="宋体" w:cs="微软雅黑" w:hint="eastAsia"/>
            <w:color w:val="666666"/>
            <w:u w:val="none"/>
            <w:shd w:val="clear" w:color="auto" w:fill="FFFFFF"/>
          </w:rPr>
          <w:t>公允价值</w:t>
        </w:r>
      </w:hyperlink>
      <w:r w:rsidRPr="00F611CB">
        <w:rPr>
          <w:rFonts w:ascii="宋体" w:eastAsia="宋体" w:hAnsi="宋体" w:cs="微软雅黑" w:hint="eastAsia"/>
          <w:color w:val="666666"/>
          <w:shd w:val="clear" w:color="auto" w:fill="FFFFFF"/>
        </w:rPr>
        <w:t>计量。负债按照因承担现时义务而实际收到的款项或者资产的金额，或者承担现时义务的</w:t>
      </w:r>
      <w:hyperlink r:id="rId61" w:tgtFrame="https://www.casc.org.cn/2018/0815/_blank" w:tooltip="会计百科:合同" w:history="1">
        <w:r w:rsidRPr="00F611CB">
          <w:rPr>
            <w:rStyle w:val="a5"/>
            <w:rFonts w:ascii="宋体" w:eastAsia="宋体" w:hAnsi="宋体" w:cs="微软雅黑" w:hint="eastAsia"/>
            <w:color w:val="666666"/>
            <w:u w:val="none"/>
            <w:shd w:val="clear" w:color="auto" w:fill="FFFFFF"/>
          </w:rPr>
          <w:t>合同</w:t>
        </w:r>
      </w:hyperlink>
      <w:r w:rsidRPr="00F611CB">
        <w:rPr>
          <w:rFonts w:ascii="宋体" w:eastAsia="宋体" w:hAnsi="宋体" w:cs="微软雅黑" w:hint="eastAsia"/>
          <w:color w:val="666666"/>
          <w:shd w:val="clear" w:color="auto" w:fill="FFFFFF"/>
        </w:rPr>
        <w:t>金额，或者按照日常活动中为偿还负债预期需要支付的现金或者现金等价物的金额计量。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（二） </w:t>
      </w:r>
      <w:hyperlink r:id="rId62" w:tgtFrame="https://www.casc.org.cn/2018/0815/_blank" w:tooltip="会计百科:重置成本" w:history="1">
        <w:r w:rsidRPr="00F611CB">
          <w:rPr>
            <w:rStyle w:val="a5"/>
            <w:rFonts w:ascii="宋体" w:eastAsia="宋体" w:hAnsi="宋体" w:cs="微软雅黑" w:hint="eastAsia"/>
            <w:color w:val="666666"/>
            <w:u w:val="none"/>
            <w:shd w:val="clear" w:color="auto" w:fill="FFFFFF"/>
          </w:rPr>
          <w:t>重置成本</w:t>
        </w:r>
      </w:hyperlink>
      <w:r w:rsidRPr="00F611CB">
        <w:rPr>
          <w:rFonts w:ascii="宋体" w:eastAsia="宋体" w:hAnsi="宋体" w:cs="微软雅黑" w:hint="eastAsia"/>
          <w:color w:val="666666"/>
          <w:shd w:val="clear" w:color="auto" w:fill="FFFFFF"/>
        </w:rPr>
        <w:t>。在重置成本计量下，资产按照现在购买相同或者相似资产所需支付的现金或者现金等价物的金额计量。负债按照现在偿付该项债务所需支付的现金或者现金等价物的金额计量。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（三） </w:t>
      </w:r>
      <w:hyperlink r:id="rId63" w:tgtFrame="https://www.casc.org.cn/2018/0815/_blank" w:tooltip="会计百科:可变现净值" w:history="1">
        <w:r w:rsidRPr="00F611CB">
          <w:rPr>
            <w:rStyle w:val="a5"/>
            <w:rFonts w:ascii="宋体" w:eastAsia="宋体" w:hAnsi="宋体" w:cs="微软雅黑" w:hint="eastAsia"/>
            <w:color w:val="666666"/>
            <w:u w:val="none"/>
            <w:shd w:val="clear" w:color="auto" w:fill="FFFFFF"/>
          </w:rPr>
          <w:t>可变现净值</w:t>
        </w:r>
      </w:hyperlink>
      <w:r w:rsidRPr="00F611CB">
        <w:rPr>
          <w:rFonts w:ascii="宋体" w:eastAsia="宋体" w:hAnsi="宋体" w:cs="微软雅黑" w:hint="eastAsia"/>
          <w:color w:val="666666"/>
          <w:shd w:val="clear" w:color="auto" w:fill="FFFFFF"/>
        </w:rPr>
        <w:t>。在可变现净值计量下，资产按照其正常对外销售所能收到现金或者现金等价物的金额扣减该资产至完工时估计将要发生的成本、估计的</w:t>
      </w:r>
      <w:hyperlink r:id="rId64" w:tgtFrame="https://www.casc.org.cn/2018/0815/_blank" w:tooltip="会计百科:销售费用" w:history="1">
        <w:r w:rsidRPr="00F611CB">
          <w:rPr>
            <w:rStyle w:val="a5"/>
            <w:rFonts w:ascii="宋体" w:eastAsia="宋体" w:hAnsi="宋体" w:cs="微软雅黑" w:hint="eastAsia"/>
            <w:color w:val="666666"/>
            <w:u w:val="none"/>
            <w:shd w:val="clear" w:color="auto" w:fill="FFFFFF"/>
          </w:rPr>
          <w:t>销售费用</w:t>
        </w:r>
      </w:hyperlink>
      <w:r w:rsidRPr="00F611CB">
        <w:rPr>
          <w:rFonts w:ascii="宋体" w:eastAsia="宋体" w:hAnsi="宋体" w:cs="微软雅黑" w:hint="eastAsia"/>
          <w:color w:val="666666"/>
          <w:shd w:val="clear" w:color="auto" w:fill="FFFFFF"/>
        </w:rPr>
        <w:t>以及相</w:t>
      </w:r>
      <w:hyperlink r:id="rId65" w:tgtFrame="https://www.casc.org.cn/2018/0815/_blank" w:tooltip="会计百科:关税" w:history="1">
        <w:r w:rsidRPr="00F611CB">
          <w:rPr>
            <w:rStyle w:val="a5"/>
            <w:rFonts w:ascii="宋体" w:eastAsia="宋体" w:hAnsi="宋体" w:cs="微软雅黑" w:hint="eastAsia"/>
            <w:color w:val="666666"/>
            <w:u w:val="none"/>
            <w:shd w:val="clear" w:color="auto" w:fill="FFFFFF"/>
          </w:rPr>
          <w:t>关税</w:t>
        </w:r>
      </w:hyperlink>
      <w:r w:rsidRPr="00F611CB">
        <w:rPr>
          <w:rFonts w:ascii="宋体" w:eastAsia="宋体" w:hAnsi="宋体" w:cs="微软雅黑" w:hint="eastAsia"/>
          <w:color w:val="666666"/>
          <w:shd w:val="clear" w:color="auto" w:fill="FFFFFF"/>
        </w:rPr>
        <w:t>费后的金额计量。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（四） </w:t>
      </w:r>
      <w:hyperlink r:id="rId66" w:tgtFrame="https://www.casc.org.cn/2018/0815/_blank" w:tooltip="会计百科:现值" w:history="1">
        <w:r w:rsidRPr="00F611CB">
          <w:rPr>
            <w:rStyle w:val="a5"/>
            <w:rFonts w:ascii="宋体" w:eastAsia="宋体" w:hAnsi="宋体" w:cs="微软雅黑" w:hint="eastAsia"/>
            <w:color w:val="666666"/>
            <w:u w:val="none"/>
            <w:shd w:val="clear" w:color="auto" w:fill="FFFFFF"/>
          </w:rPr>
          <w:t>现值</w:t>
        </w:r>
      </w:hyperlink>
      <w:r w:rsidRPr="00F611CB">
        <w:rPr>
          <w:rFonts w:ascii="宋体" w:eastAsia="宋体" w:hAnsi="宋体" w:cs="微软雅黑" w:hint="eastAsia"/>
          <w:color w:val="666666"/>
          <w:shd w:val="clear" w:color="auto" w:fill="FFFFFF"/>
        </w:rPr>
        <w:t>。在现值计量下，资产按照预计从其持续使用和最终处置中所产生的未来净现金流入量的折现金额计量。负债按照预计期限内需要偿还的未来净现金流出量的折现金额计量。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（五） 公允价值。在公允价值计量下，资产和负债按照市场参与者在计量日发生的有序交易中，出售资产所能收到或者转移负债所需支付的价格计量。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第四十三条　企业在对会计要素进行计量时，一般应当采用历史成本，采用重置成本、可变现净值、现值、公允价值计量的，应当保证所确定的会计要素金额能够取得并可靠计量。</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第十章　财务会计报告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第四十四条　财务会计报告是指企业对外提供的反映企业某一特定日期的财务状况和某一会计期间的经营成果、现金流量等会计信息的文件。</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财务会计报告包括会计报表及其附注和其他应当在财务会计报告中披露的相关信息和资料。会计报表至少应当包括资产负债表、利润表、</w:t>
      </w:r>
      <w:hyperlink r:id="rId67" w:tgtFrame="https://www.casc.org.cn/2018/0815/_blank" w:tooltip="会计百科:现金流量表" w:history="1">
        <w:r w:rsidRPr="00F611CB">
          <w:rPr>
            <w:rStyle w:val="a5"/>
            <w:rFonts w:ascii="宋体" w:eastAsia="宋体" w:hAnsi="宋体" w:cs="微软雅黑" w:hint="eastAsia"/>
            <w:color w:val="666666"/>
            <w:u w:val="none"/>
            <w:shd w:val="clear" w:color="auto" w:fill="FFFFFF"/>
          </w:rPr>
          <w:t>现金流量表</w:t>
        </w:r>
      </w:hyperlink>
      <w:r w:rsidRPr="00F611CB">
        <w:rPr>
          <w:rFonts w:ascii="宋体" w:eastAsia="宋体" w:hAnsi="宋体" w:cs="微软雅黑" w:hint="eastAsia"/>
          <w:color w:val="666666"/>
          <w:shd w:val="clear" w:color="auto" w:fill="FFFFFF"/>
        </w:rPr>
        <w:t>等报表。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小企业编制的会计报表可以不包括现金流量表。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第四十五条　资产负债表是指反映企业在某一特定日期的财务状况的会计报表。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第四十六条　利润表是指反映企业在一定会计期间的经营成果的会计报表。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第四十七条　现金流量表是指反映企业在一定会计期间的现金和现金等价物流入和流出的会计报表。</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lastRenderedPageBreak/>
        <w:t>第四十八条　附注是指对在会计报表中列示项目所作的进一步说明，以及对未能在这些报表中列示项目的说明等。</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第十一章　附则</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第四十九条　本准则由财政部负责解释。</w:t>
      </w:r>
    </w:p>
    <w:p w:rsidR="00935F4A" w:rsidRPr="00F611CB" w:rsidRDefault="00ED3705">
      <w:pPr>
        <w:pStyle w:val="a3"/>
        <w:widowControl/>
        <w:wordWrap w:val="0"/>
        <w:spacing w:beforeAutospacing="0" w:afterAutospacing="0" w:line="450" w:lineRule="atLeast"/>
        <w:ind w:firstLine="420"/>
        <w:rPr>
          <w:rFonts w:ascii="宋体" w:eastAsia="宋体" w:hAnsi="宋体"/>
        </w:rPr>
      </w:pPr>
      <w:r w:rsidRPr="00F611CB">
        <w:rPr>
          <w:rFonts w:ascii="宋体" w:eastAsia="宋体" w:hAnsi="宋体" w:cs="微软雅黑" w:hint="eastAsia"/>
          <w:color w:val="666666"/>
          <w:shd w:val="clear" w:color="auto" w:fill="FFFFFF"/>
        </w:rPr>
        <w:t>第五十条　本准则自2007年1月1日起施行。</w:t>
      </w:r>
    </w:p>
    <w:p w:rsidR="00935F4A" w:rsidRPr="00F611CB" w:rsidRDefault="00935F4A">
      <w:pPr>
        <w:rPr>
          <w:rFonts w:ascii="宋体" w:eastAsia="宋体" w:hAnsi="宋体"/>
          <w:sz w:val="24"/>
        </w:rPr>
      </w:pPr>
    </w:p>
    <w:sectPr w:rsidR="00935F4A" w:rsidRPr="00F611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6D5" w:rsidRDefault="00B546D5" w:rsidP="00193AB5">
      <w:r>
        <w:separator/>
      </w:r>
    </w:p>
  </w:endnote>
  <w:endnote w:type="continuationSeparator" w:id="0">
    <w:p w:rsidR="00B546D5" w:rsidRDefault="00B546D5" w:rsidP="0019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6D5" w:rsidRDefault="00B546D5" w:rsidP="00193AB5">
      <w:r>
        <w:separator/>
      </w:r>
    </w:p>
  </w:footnote>
  <w:footnote w:type="continuationSeparator" w:id="0">
    <w:p w:rsidR="00B546D5" w:rsidRDefault="00B546D5" w:rsidP="00193A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23C13"/>
    <w:rsid w:val="00193AB5"/>
    <w:rsid w:val="002B5648"/>
    <w:rsid w:val="004C2924"/>
    <w:rsid w:val="00935F4A"/>
    <w:rsid w:val="00B546D5"/>
    <w:rsid w:val="00E30395"/>
    <w:rsid w:val="00E70FC1"/>
    <w:rsid w:val="00ED3705"/>
    <w:rsid w:val="00F611CB"/>
    <w:rsid w:val="1AF23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Char"/>
    <w:rsid w:val="00193A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93AB5"/>
    <w:rPr>
      <w:rFonts w:asciiTheme="minorHAnsi" w:eastAsiaTheme="minorEastAsia" w:hAnsiTheme="minorHAnsi" w:cstheme="minorBidi"/>
      <w:kern w:val="2"/>
      <w:sz w:val="18"/>
      <w:szCs w:val="18"/>
    </w:rPr>
  </w:style>
  <w:style w:type="paragraph" w:styleId="a7">
    <w:name w:val="footer"/>
    <w:basedOn w:val="a"/>
    <w:link w:val="Char0"/>
    <w:rsid w:val="00193AB5"/>
    <w:pPr>
      <w:tabs>
        <w:tab w:val="center" w:pos="4153"/>
        <w:tab w:val="right" w:pos="8306"/>
      </w:tabs>
      <w:snapToGrid w:val="0"/>
      <w:jc w:val="left"/>
    </w:pPr>
    <w:rPr>
      <w:sz w:val="18"/>
      <w:szCs w:val="18"/>
    </w:rPr>
  </w:style>
  <w:style w:type="character" w:customStyle="1" w:styleId="Char0">
    <w:name w:val="页脚 Char"/>
    <w:basedOn w:val="a0"/>
    <w:link w:val="a7"/>
    <w:rsid w:val="00193AB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Char"/>
    <w:rsid w:val="00193A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93AB5"/>
    <w:rPr>
      <w:rFonts w:asciiTheme="minorHAnsi" w:eastAsiaTheme="minorEastAsia" w:hAnsiTheme="minorHAnsi" w:cstheme="minorBidi"/>
      <w:kern w:val="2"/>
      <w:sz w:val="18"/>
      <w:szCs w:val="18"/>
    </w:rPr>
  </w:style>
  <w:style w:type="paragraph" w:styleId="a7">
    <w:name w:val="footer"/>
    <w:basedOn w:val="a"/>
    <w:link w:val="Char0"/>
    <w:rsid w:val="00193AB5"/>
    <w:pPr>
      <w:tabs>
        <w:tab w:val="center" w:pos="4153"/>
        <w:tab w:val="right" w:pos="8306"/>
      </w:tabs>
      <w:snapToGrid w:val="0"/>
      <w:jc w:val="left"/>
    </w:pPr>
    <w:rPr>
      <w:sz w:val="18"/>
      <w:szCs w:val="18"/>
    </w:rPr>
  </w:style>
  <w:style w:type="character" w:customStyle="1" w:styleId="Char0">
    <w:name w:val="页脚 Char"/>
    <w:basedOn w:val="a0"/>
    <w:link w:val="a7"/>
    <w:rsid w:val="00193AB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baike.esnai.com/view.aspx?w=%bb%e1%bc%c6%d7%bc%d4%f2" TargetMode="External"/><Relationship Id="rId18" Type="http://schemas.openxmlformats.org/officeDocument/2006/relationships/hyperlink" Target="http://baike.esnai.com/view.aspx?w=%b2%c6%ce%f1%bb%e1%bc%c6" TargetMode="External"/><Relationship Id="rId26" Type="http://schemas.openxmlformats.org/officeDocument/2006/relationships/hyperlink" Target="http://baike.esnai.com/view.aspx?w=%b3%d6%d0%f8%be%ad%d3%aa" TargetMode="External"/><Relationship Id="rId39" Type="http://schemas.openxmlformats.org/officeDocument/2006/relationships/hyperlink" Target="http://baike.esnai.com/view.aspx?w=%bc%c7%d5%cb" TargetMode="External"/><Relationship Id="rId21" Type="http://schemas.openxmlformats.org/officeDocument/2006/relationships/hyperlink" Target="http://baike.esnai.com/view.aspx?w=%c6%f3%d2%b5%b9%dc%c0%ed" TargetMode="External"/><Relationship Id="rId34" Type="http://schemas.openxmlformats.org/officeDocument/2006/relationships/hyperlink" Target="http://baike.esnai.com/view.aspx?w=%cb%f9%d3%d0%d5%df%c8%a8%d2%e6" TargetMode="External"/><Relationship Id="rId42" Type="http://schemas.openxmlformats.org/officeDocument/2006/relationships/hyperlink" Target="http://baike.esnai.com/view.aspx?w=%ca%d5%d2%e6" TargetMode="External"/><Relationship Id="rId47" Type="http://schemas.openxmlformats.org/officeDocument/2006/relationships/hyperlink" Target="http://baike.esnai.com/view.aspx?w=%cf%ee%c4%bf" TargetMode="External"/><Relationship Id="rId50" Type="http://schemas.openxmlformats.org/officeDocument/2006/relationships/hyperlink" Target="http://baike.esnai.com/view.aspx?w=%c0%fb%b5%c3" TargetMode="External"/><Relationship Id="rId55" Type="http://schemas.openxmlformats.org/officeDocument/2006/relationships/hyperlink" Target="http://baike.esnai.com/view.aspx?w=%b2%fa%c6%b7%b3%c9%b1%be" TargetMode="External"/><Relationship Id="rId63" Type="http://schemas.openxmlformats.org/officeDocument/2006/relationships/hyperlink" Target="http://baike.esnai.com/view.aspx?w=%bf%c9%b1%e4%cf%d6%be%bb%d6%b5" TargetMode="External"/><Relationship Id="rId68" Type="http://schemas.openxmlformats.org/officeDocument/2006/relationships/fontTable" Target="fontTable.xml"/><Relationship Id="rId7" Type="http://schemas.openxmlformats.org/officeDocument/2006/relationships/hyperlink" Target="http://baike.esnai.com/view.aspx?w=2%d4%c215%c8%d5" TargetMode="External"/><Relationship Id="rId2" Type="http://schemas.microsoft.com/office/2007/relationships/stylesWithEffects" Target="stylesWithEffects.xml"/><Relationship Id="rId16" Type="http://schemas.openxmlformats.org/officeDocument/2006/relationships/hyperlink" Target="http://baike.esnai.com/view.aspx?w=%b2%c6%ce%f1%b1%a8%b8%e6" TargetMode="External"/><Relationship Id="rId29" Type="http://schemas.openxmlformats.org/officeDocument/2006/relationships/hyperlink" Target="http://baike.esnai.com/view.aspx?w=%bb%f5%b1%d2%bc%c6%c1%b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baike.esnai.com/view.aspx?w=%bb%e1%bc%c6%c8%b7%c8%cf" TargetMode="External"/><Relationship Id="rId24" Type="http://schemas.openxmlformats.org/officeDocument/2006/relationships/hyperlink" Target="http://baike.esnai.com/view.aspx?w=%cd%b6%d7%ca" TargetMode="External"/><Relationship Id="rId32" Type="http://schemas.openxmlformats.org/officeDocument/2006/relationships/hyperlink" Target="http://baike.esnai.com/view.aspx?w=%d7%ca%b2%fa" TargetMode="External"/><Relationship Id="rId37" Type="http://schemas.openxmlformats.org/officeDocument/2006/relationships/hyperlink" Target="http://baike.esnai.com/view.aspx?w=%c0%fb%c8%f3" TargetMode="External"/><Relationship Id="rId40" Type="http://schemas.openxmlformats.org/officeDocument/2006/relationships/hyperlink" Target="http://baike.esnai.com/view.aspx?w=%bb%e1%bc%c6%d5%fe%b2%df" TargetMode="External"/><Relationship Id="rId45" Type="http://schemas.openxmlformats.org/officeDocument/2006/relationships/hyperlink" Target="http://baike.esnai.com/view.aspx?w=%cf%d6%bd%f0" TargetMode="External"/><Relationship Id="rId53" Type="http://schemas.openxmlformats.org/officeDocument/2006/relationships/hyperlink" Target="http://baike.esnai.com/view.aspx?w=%ca%d5%c8%eb%c8%b7%c8%cf" TargetMode="External"/><Relationship Id="rId58" Type="http://schemas.openxmlformats.org/officeDocument/2006/relationships/hyperlink" Target="http://baike.esnai.com/view.aspx?w=%c0%fa%ca%b7%b3%c9%b1%be" TargetMode="External"/><Relationship Id="rId66" Type="http://schemas.openxmlformats.org/officeDocument/2006/relationships/hyperlink" Target="http://baike.esnai.com/view.aspx?w=%cf%d6%d6%b5" TargetMode="External"/><Relationship Id="rId5" Type="http://schemas.openxmlformats.org/officeDocument/2006/relationships/footnotes" Target="footnotes.xml"/><Relationship Id="rId15" Type="http://schemas.openxmlformats.org/officeDocument/2006/relationships/hyperlink" Target="http://baike.esnai.com/view.aspx?w=%bb%e1%bc%c6%b1%a8%b8%e6" TargetMode="External"/><Relationship Id="rId23" Type="http://schemas.openxmlformats.org/officeDocument/2006/relationships/hyperlink" Target="http://baike.esnai.com/view.aspx?w=%be%f6%b2%df" TargetMode="External"/><Relationship Id="rId28" Type="http://schemas.openxmlformats.org/officeDocument/2006/relationships/hyperlink" Target="http://baike.esnai.com/view.aspx?w=%bb%e1%bc%c6%c4%ea%b6%c8" TargetMode="External"/><Relationship Id="rId36" Type="http://schemas.openxmlformats.org/officeDocument/2006/relationships/hyperlink" Target="http://baike.esnai.com/view.aspx?w=%b7%d1%d3%c3" TargetMode="External"/><Relationship Id="rId49" Type="http://schemas.openxmlformats.org/officeDocument/2006/relationships/hyperlink" Target="http://baike.esnai.com/view.aspx?w=%b9%c9%b6%ab%c8%a8%d2%e6" TargetMode="External"/><Relationship Id="rId57" Type="http://schemas.openxmlformats.org/officeDocument/2006/relationships/hyperlink" Target="http://baike.esnai.com/view.aspx?w=%b2%c6%ce%f1%b1%a8%b1%ed" TargetMode="External"/><Relationship Id="rId61" Type="http://schemas.openxmlformats.org/officeDocument/2006/relationships/hyperlink" Target="http://baike.esnai.com/view.aspx?w=%ba%cf%cd%ac" TargetMode="External"/><Relationship Id="rId10" Type="http://schemas.openxmlformats.org/officeDocument/2006/relationships/hyperlink" Target="http://baike.esnai.com/view.aspx?w=%c6%f3%d2%b5%bb%e1%bc%c6" TargetMode="External"/><Relationship Id="rId19" Type="http://schemas.openxmlformats.org/officeDocument/2006/relationships/hyperlink" Target="http://baike.esnai.com/view.aspx?w=%b2%c6%ce%f1%d7%b4%bf%f6" TargetMode="External"/><Relationship Id="rId31" Type="http://schemas.openxmlformats.org/officeDocument/2006/relationships/hyperlink" Target="http://baike.esnai.com/view.aspx?w=%bb%e1%bc%c6%d2%aa%cb%d8" TargetMode="External"/><Relationship Id="rId44" Type="http://schemas.openxmlformats.org/officeDocument/2006/relationships/hyperlink" Target="http://baike.esnai.com/view.aspx?w=%cb%f9%d3%d0%c8%a8" TargetMode="External"/><Relationship Id="rId52" Type="http://schemas.openxmlformats.org/officeDocument/2006/relationships/hyperlink" Target="http://baike.esnai.com/view.aspx?w=%c1%f4%b4%e6%ca%d5%d2%e6" TargetMode="External"/><Relationship Id="rId60" Type="http://schemas.openxmlformats.org/officeDocument/2006/relationships/hyperlink" Target="http://baike.esnai.com/view.aspx?w=%b9%ab%d4%ca%bc%db%d6%b5" TargetMode="External"/><Relationship Id="rId65" Type="http://schemas.openxmlformats.org/officeDocument/2006/relationships/hyperlink" Target="http://baike.esnai.com/view.aspx?w=%b9%d8%cb%b0" TargetMode="External"/><Relationship Id="rId4" Type="http://schemas.openxmlformats.org/officeDocument/2006/relationships/webSettings" Target="webSettings.xml"/><Relationship Id="rId9" Type="http://schemas.openxmlformats.org/officeDocument/2006/relationships/hyperlink" Target="http://baike.esnai.com/view.aspx?w=7%d4%c223%c8%d5" TargetMode="External"/><Relationship Id="rId14" Type="http://schemas.openxmlformats.org/officeDocument/2006/relationships/hyperlink" Target="http://baike.esnai.com/view.aspx?w=%b2%c6%ce%f1" TargetMode="External"/><Relationship Id="rId22" Type="http://schemas.openxmlformats.org/officeDocument/2006/relationships/hyperlink" Target="http://baike.esnai.com/view.aspx?w=%be%ad%bc%c3" TargetMode="External"/><Relationship Id="rId27" Type="http://schemas.openxmlformats.org/officeDocument/2006/relationships/hyperlink" Target="http://baike.esnai.com/view.aspx?w=%bb%e1%bc%c6%c6%da%bc%e4" TargetMode="External"/><Relationship Id="rId30" Type="http://schemas.openxmlformats.org/officeDocument/2006/relationships/hyperlink" Target="http://baike.esnai.com/view.aspx?w=%c8%a8%d4%f0%b7%a2%c9%fa%d6%c6" TargetMode="External"/><Relationship Id="rId35" Type="http://schemas.openxmlformats.org/officeDocument/2006/relationships/hyperlink" Target="http://baike.esnai.com/view.aspx?w=%ca%d5%c8%eb" TargetMode="External"/><Relationship Id="rId43" Type="http://schemas.openxmlformats.org/officeDocument/2006/relationships/hyperlink" Target="http://baike.esnai.com/view.aspx?w=%bf%d8%d6%c6" TargetMode="External"/><Relationship Id="rId48" Type="http://schemas.openxmlformats.org/officeDocument/2006/relationships/hyperlink" Target="http://baike.esnai.com/view.aspx?w=%d7%ca%b2%fa%b8%ba%d5%ae%b1%ed" TargetMode="External"/><Relationship Id="rId56" Type="http://schemas.openxmlformats.org/officeDocument/2006/relationships/hyperlink" Target="http://baike.esnai.com/view.aspx?w=%bb%e1%bc%c6%bc%c6%c1%bf" TargetMode="External"/><Relationship Id="rId64" Type="http://schemas.openxmlformats.org/officeDocument/2006/relationships/hyperlink" Target="http://baike.esnai.com/view.aspx?w=%cf%fa%ca%db%b7%d1%d3%c3" TargetMode="External"/><Relationship Id="rId69" Type="http://schemas.openxmlformats.org/officeDocument/2006/relationships/theme" Target="theme/theme1.xml"/><Relationship Id="rId8" Type="http://schemas.openxmlformats.org/officeDocument/2006/relationships/hyperlink" Target="http://baike.esnai.com/view.aspx?w=1%d4%c21%c8%d5" TargetMode="External"/><Relationship Id="rId51" Type="http://schemas.openxmlformats.org/officeDocument/2006/relationships/hyperlink" Target="http://baike.esnai.com/view.aspx?w=%cb%f0%ca%a7" TargetMode="External"/><Relationship Id="rId3" Type="http://schemas.openxmlformats.org/officeDocument/2006/relationships/settings" Target="settings.xml"/><Relationship Id="rId12" Type="http://schemas.openxmlformats.org/officeDocument/2006/relationships/hyperlink" Target="http://baike.esnai.com/view.aspx?w=%bb%e1%bc%c6" TargetMode="External"/><Relationship Id="rId17" Type="http://schemas.openxmlformats.org/officeDocument/2006/relationships/hyperlink" Target="http://baike.esnai.com/view.aspx?w=%b2%c6%ce%f1%bb%e1%bc%c6%b1%a8%b8%e6" TargetMode="External"/><Relationship Id="rId25" Type="http://schemas.openxmlformats.org/officeDocument/2006/relationships/hyperlink" Target="http://baike.esnai.com/view.aspx?w=%d5%ae%c8%a8" TargetMode="External"/><Relationship Id="rId33" Type="http://schemas.openxmlformats.org/officeDocument/2006/relationships/hyperlink" Target="http://baike.esnai.com/view.aspx?w=%b8%ba%d5%ae" TargetMode="External"/><Relationship Id="rId38" Type="http://schemas.openxmlformats.org/officeDocument/2006/relationships/hyperlink" Target="http://baike.esnai.com/view.aspx?w=%bd%e8%b4%fb%bc%c7%d5%cb%b7%a8" TargetMode="External"/><Relationship Id="rId46" Type="http://schemas.openxmlformats.org/officeDocument/2006/relationships/hyperlink" Target="http://baike.esnai.com/view.aspx?w=%b3%c9%b1%be" TargetMode="External"/><Relationship Id="rId59" Type="http://schemas.openxmlformats.org/officeDocument/2006/relationships/hyperlink" Target="http://baike.esnai.com/view.aspx?w=%b6%d4%bc%db" TargetMode="External"/><Relationship Id="rId67" Type="http://schemas.openxmlformats.org/officeDocument/2006/relationships/hyperlink" Target="http://baike.esnai.com/view.aspx?w=%cf%d6%bd%f0%c1%f7%c1%bf%b1%ed" TargetMode="External"/><Relationship Id="rId20" Type="http://schemas.openxmlformats.org/officeDocument/2006/relationships/hyperlink" Target="http://baike.esnai.com/view.aspx?w=%cf%d6%bd%f0%c1%f7%c1%bf" TargetMode="External"/><Relationship Id="rId41" Type="http://schemas.openxmlformats.org/officeDocument/2006/relationships/hyperlink" Target="http://baike.esnai.com/view.aspx?w=%cf%d6%bd%f0%c1%f7" TargetMode="External"/><Relationship Id="rId54" Type="http://schemas.openxmlformats.org/officeDocument/2006/relationships/hyperlink" Target="http://baike.esnai.com/view.aspx?w=%c0%fb%c8%f3%b1%ed" TargetMode="External"/><Relationship Id="rId62" Type="http://schemas.openxmlformats.org/officeDocument/2006/relationships/hyperlink" Target="http://baike.esnai.com/view.aspx?w=%d6%d8%d6%c3%b3%c9%b1%b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6</Pages>
  <Words>1782</Words>
  <Characters>10163</Characters>
  <Application>Microsoft Office Word</Application>
  <DocSecurity>0</DocSecurity>
  <Lines>84</Lines>
  <Paragraphs>23</Paragraphs>
  <ScaleCrop>false</ScaleCrop>
  <Company/>
  <LinksUpToDate>false</LinksUpToDate>
  <CharactersWithSpaces>11922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苏云</cp:lastModifiedBy>
  <cp:revision>8</cp:revision>
  <dcterms:created xsi:type="dcterms:W3CDTF">2022-03-18T06:49:00Z</dcterms:created>
  <dcterms:modified xsi:type="dcterms:W3CDTF">2022-03-21T08:51:00Z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45EBEA3B129441D981B6BC4C6271B5F2</vt:lpwstr>
  </property>
</Properties>
</file>