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76D" w:rsidRPr="00521F67" w:rsidRDefault="00521F67">
      <w:pPr>
        <w:pStyle w:val="2"/>
        <w:widowControl/>
        <w:shd w:val="clear" w:color="auto" w:fill="FFFFFF"/>
        <w:spacing w:beforeAutospacing="0" w:afterAutospacing="0" w:line="675" w:lineRule="atLeast"/>
        <w:jc w:val="center"/>
        <w:rPr>
          <w:rFonts w:ascii="方正小标宋_GBK" w:eastAsia="方正小标宋_GBK" w:hAnsi="微软雅黑" w:cs="微软雅黑"/>
          <w:color w:val="333333"/>
        </w:rPr>
      </w:pPr>
      <w:r w:rsidRPr="00521F67">
        <w:rPr>
          <w:rFonts w:ascii="方正小标宋_GBK" w:eastAsia="方正小标宋_GBK" w:hAnsi="微软雅黑" w:cs="微软雅黑"/>
          <w:color w:val="333333"/>
          <w:shd w:val="clear" w:color="auto" w:fill="FFFFFF"/>
        </w:rPr>
        <w:t>企业会计准则第</w:t>
      </w:r>
      <w:r w:rsidRPr="00521F67">
        <w:rPr>
          <w:rFonts w:ascii="方正小标宋_GBK" w:eastAsia="方正小标宋_GBK" w:hAnsi="微软雅黑" w:cs="微软雅黑"/>
          <w:color w:val="333333"/>
          <w:shd w:val="clear" w:color="auto" w:fill="FFFFFF"/>
        </w:rPr>
        <w:t>8</w:t>
      </w:r>
      <w:r w:rsidRPr="00521F67">
        <w:rPr>
          <w:rFonts w:ascii="方正小标宋_GBK" w:eastAsia="方正小标宋_GBK" w:hAnsi="微软雅黑" w:cs="微软雅黑"/>
          <w:color w:val="333333"/>
          <w:shd w:val="clear" w:color="auto" w:fill="FFFFFF"/>
        </w:rPr>
        <w:t>号——资产减值</w:t>
      </w:r>
    </w:p>
    <w:p w:rsidR="003C576D" w:rsidRDefault="00521F67">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w:t>
      </w:r>
      <w:r>
        <w:rPr>
          <w:rFonts w:ascii="宋体" w:eastAsia="宋体" w:hAnsi="宋体" w:cs="宋体" w:hint="eastAsia"/>
          <w:b/>
          <w:bCs/>
          <w:color w:val="333333"/>
          <w:szCs w:val="24"/>
          <w:shd w:val="clear" w:color="auto" w:fill="FFFFFF"/>
        </w:rPr>
        <w:t> </w:t>
      </w:r>
      <w:r>
        <w:rPr>
          <w:rFonts w:ascii="宋体" w:eastAsia="宋体" w:hAnsi="宋体" w:cs="宋体" w:hint="eastAsia"/>
          <w:color w:val="333333"/>
          <w:szCs w:val="24"/>
          <w:shd w:val="clear" w:color="auto" w:fill="FFFFFF"/>
        </w:rPr>
        <w:t> </w:t>
      </w:r>
    </w:p>
    <w:p w:rsidR="003C576D" w:rsidRDefault="00521F67">
      <w:pPr>
        <w:pStyle w:val="a5"/>
        <w:widowControl/>
        <w:spacing w:beforeAutospacing="0" w:after="150" w:afterAutospacing="0" w:line="23" w:lineRule="atLeast"/>
        <w:jc w:val="center"/>
        <w:rPr>
          <w:rFonts w:ascii="宋体" w:eastAsia="宋体" w:hAnsi="宋体" w:cs="宋体"/>
          <w:szCs w:val="24"/>
        </w:rPr>
      </w:pPr>
      <w:r>
        <w:rPr>
          <w:rFonts w:ascii="宋体" w:eastAsia="宋体" w:hAnsi="宋体" w:cs="宋体" w:hint="eastAsia"/>
          <w:b/>
          <w:bCs/>
          <w:color w:val="333333"/>
          <w:szCs w:val="24"/>
          <w:shd w:val="clear" w:color="auto" w:fill="FFFFFF"/>
        </w:rPr>
        <w:t>第一章</w:t>
      </w:r>
      <w:r>
        <w:rPr>
          <w:rFonts w:ascii="宋体" w:eastAsia="宋体" w:hAnsi="宋体" w:cs="宋体" w:hint="eastAsia"/>
          <w:b/>
          <w:bCs/>
          <w:color w:val="333333"/>
          <w:szCs w:val="24"/>
          <w:shd w:val="clear" w:color="auto" w:fill="FFFFFF"/>
        </w:rPr>
        <w:t xml:space="preserve">  </w:t>
      </w:r>
      <w:r>
        <w:rPr>
          <w:rFonts w:ascii="宋体" w:eastAsia="宋体" w:hAnsi="宋体" w:cs="宋体" w:hint="eastAsia"/>
          <w:b/>
          <w:bCs/>
          <w:color w:val="333333"/>
          <w:szCs w:val="24"/>
          <w:shd w:val="clear" w:color="auto" w:fill="FFFFFF"/>
        </w:rPr>
        <w:t>总则</w:t>
      </w:r>
      <w:r>
        <w:rPr>
          <w:rFonts w:ascii="宋体" w:eastAsia="宋体" w:hAnsi="宋体" w:cs="宋体" w:hint="eastAsia"/>
          <w:color w:val="333333"/>
          <w:szCs w:val="24"/>
          <w:shd w:val="clear" w:color="auto" w:fill="FFFFFF"/>
        </w:rPr>
        <w:t>  </w:t>
      </w:r>
    </w:p>
    <w:p w:rsidR="003C576D" w:rsidRDefault="00521F67">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第一条</w:t>
      </w:r>
      <w:r>
        <w:rPr>
          <w:rFonts w:ascii="宋体" w:eastAsia="宋体" w:hAnsi="宋体" w:cs="宋体" w:hint="eastAsia"/>
          <w:b/>
          <w:bCs/>
          <w:color w:val="333333"/>
          <w:szCs w:val="24"/>
          <w:shd w:val="clear" w:color="auto" w:fill="FFFFFF"/>
        </w:rPr>
        <w:t>  </w:t>
      </w:r>
      <w:r>
        <w:rPr>
          <w:rFonts w:ascii="宋体" w:eastAsia="宋体" w:hAnsi="宋体" w:cs="宋体" w:hint="eastAsia"/>
          <w:color w:val="333333"/>
          <w:szCs w:val="24"/>
          <w:shd w:val="clear" w:color="auto" w:fill="FFFFFF"/>
        </w:rPr>
        <w:t>为了规范资产减值的确认、计量和相关信息的披露，根据《企业会计准则——基本准则》，制定本准则。</w:t>
      </w:r>
      <w:r>
        <w:rPr>
          <w:rFonts w:ascii="宋体" w:eastAsia="宋体" w:hAnsi="宋体" w:cs="宋体" w:hint="eastAsia"/>
          <w:color w:val="333333"/>
          <w:szCs w:val="24"/>
          <w:shd w:val="clear" w:color="auto" w:fill="FFFFFF"/>
        </w:rPr>
        <w:t> </w:t>
      </w:r>
    </w:p>
    <w:p w:rsidR="003C576D" w:rsidRDefault="00521F67">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第二条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资产减值，是指资产的可收回金额低于其账面价值。</w:t>
      </w:r>
      <w:r>
        <w:rPr>
          <w:rFonts w:ascii="宋体" w:eastAsia="宋体" w:hAnsi="宋体" w:cs="宋体" w:hint="eastAsia"/>
          <w:color w:val="333333"/>
          <w:szCs w:val="24"/>
          <w:shd w:val="clear" w:color="auto" w:fill="FFFFFF"/>
        </w:rPr>
        <w:t> </w:t>
      </w:r>
      <w:bookmarkStart w:id="0" w:name="_GoBack"/>
      <w:bookmarkEnd w:id="0"/>
    </w:p>
    <w:p w:rsidR="003C576D" w:rsidRDefault="00521F67">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本准则中的资产，除了特别规定外，包括单项资产和资产组。</w:t>
      </w:r>
      <w:r>
        <w:rPr>
          <w:rFonts w:ascii="宋体" w:eastAsia="宋体" w:hAnsi="宋体" w:cs="宋体" w:hint="eastAsia"/>
          <w:color w:val="333333"/>
          <w:szCs w:val="24"/>
          <w:shd w:val="clear" w:color="auto" w:fill="FFFFFF"/>
        </w:rPr>
        <w:t> </w:t>
      </w:r>
    </w:p>
    <w:p w:rsidR="003C576D" w:rsidRDefault="00521F67">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资产组，是指企业可以认定的最小资产组合，其产生的现金流入应当基本上独立于其他资产或者资产组产生的现金流入。</w:t>
      </w:r>
      <w:r>
        <w:rPr>
          <w:rFonts w:ascii="宋体" w:eastAsia="宋体" w:hAnsi="宋体" w:cs="宋体" w:hint="eastAsia"/>
          <w:color w:val="333333"/>
          <w:szCs w:val="24"/>
          <w:shd w:val="clear" w:color="auto" w:fill="FFFFFF"/>
        </w:rPr>
        <w:t> </w:t>
      </w:r>
    </w:p>
    <w:p w:rsidR="003C576D" w:rsidRDefault="00521F67">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第三条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下列各项适用其他相关会计准则：</w:t>
      </w:r>
      <w:r>
        <w:rPr>
          <w:rFonts w:ascii="宋体" w:eastAsia="宋体" w:hAnsi="宋体" w:cs="宋体" w:hint="eastAsia"/>
          <w:color w:val="333333"/>
          <w:szCs w:val="24"/>
          <w:shd w:val="clear" w:color="auto" w:fill="FFFFFF"/>
        </w:rPr>
        <w:t> </w:t>
      </w:r>
    </w:p>
    <w:p w:rsidR="003C576D" w:rsidRDefault="00521F67">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（一）存货的减值，适用《企业会计准则第</w:t>
      </w:r>
      <w:r>
        <w:rPr>
          <w:rFonts w:ascii="宋体" w:eastAsia="宋体" w:hAnsi="宋体" w:cs="宋体" w:hint="eastAsia"/>
          <w:color w:val="333333"/>
          <w:szCs w:val="24"/>
          <w:shd w:val="clear" w:color="auto" w:fill="FFFFFF"/>
        </w:rPr>
        <w:t>1</w:t>
      </w:r>
      <w:r>
        <w:rPr>
          <w:rFonts w:ascii="宋体" w:eastAsia="宋体" w:hAnsi="宋体" w:cs="宋体" w:hint="eastAsia"/>
          <w:color w:val="333333"/>
          <w:szCs w:val="24"/>
          <w:shd w:val="clear" w:color="auto" w:fill="FFFFFF"/>
        </w:rPr>
        <w:t>号——存货》。</w:t>
      </w:r>
      <w:r>
        <w:rPr>
          <w:rFonts w:ascii="宋体" w:eastAsia="宋体" w:hAnsi="宋体" w:cs="宋体" w:hint="eastAsia"/>
          <w:color w:val="333333"/>
          <w:szCs w:val="24"/>
          <w:shd w:val="clear" w:color="auto" w:fill="FFFFFF"/>
        </w:rPr>
        <w:t> </w:t>
      </w:r>
    </w:p>
    <w:p w:rsidR="003C576D" w:rsidRDefault="00521F67">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（二）采用公允价值模式计量的投资性房地产的减值，适用《企业会计准则第</w:t>
      </w:r>
      <w:r>
        <w:rPr>
          <w:rFonts w:ascii="宋体" w:eastAsia="宋体" w:hAnsi="宋体" w:cs="宋体" w:hint="eastAsia"/>
          <w:color w:val="333333"/>
          <w:szCs w:val="24"/>
          <w:shd w:val="clear" w:color="auto" w:fill="FFFFFF"/>
        </w:rPr>
        <w:t>3</w:t>
      </w:r>
      <w:r>
        <w:rPr>
          <w:rFonts w:ascii="宋体" w:eastAsia="宋体" w:hAnsi="宋体" w:cs="宋体" w:hint="eastAsia"/>
          <w:color w:val="333333"/>
          <w:szCs w:val="24"/>
          <w:shd w:val="clear" w:color="auto" w:fill="FFFFFF"/>
        </w:rPr>
        <w:t>号——投资性房地产》。</w:t>
      </w:r>
      <w:r>
        <w:rPr>
          <w:rFonts w:ascii="宋体" w:eastAsia="宋体" w:hAnsi="宋体" w:cs="宋体" w:hint="eastAsia"/>
          <w:color w:val="333333"/>
          <w:szCs w:val="24"/>
          <w:shd w:val="clear" w:color="auto" w:fill="FFFFFF"/>
        </w:rPr>
        <w:t> </w:t>
      </w:r>
    </w:p>
    <w:p w:rsidR="003C576D" w:rsidRDefault="00521F67">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（三）消耗性生物资产的减值，适用《企业会计准则第</w:t>
      </w:r>
      <w:r>
        <w:rPr>
          <w:rFonts w:ascii="宋体" w:eastAsia="宋体" w:hAnsi="宋体" w:cs="宋体" w:hint="eastAsia"/>
          <w:color w:val="333333"/>
          <w:szCs w:val="24"/>
          <w:shd w:val="clear" w:color="auto" w:fill="FFFFFF"/>
        </w:rPr>
        <w:t>5</w:t>
      </w:r>
      <w:r>
        <w:rPr>
          <w:rFonts w:ascii="宋体" w:eastAsia="宋体" w:hAnsi="宋体" w:cs="宋体" w:hint="eastAsia"/>
          <w:color w:val="333333"/>
          <w:szCs w:val="24"/>
          <w:shd w:val="clear" w:color="auto" w:fill="FFFFFF"/>
        </w:rPr>
        <w:t>号——生物资产》。</w:t>
      </w:r>
      <w:r>
        <w:rPr>
          <w:rFonts w:ascii="宋体" w:eastAsia="宋体" w:hAnsi="宋体" w:cs="宋体" w:hint="eastAsia"/>
          <w:color w:val="333333"/>
          <w:szCs w:val="24"/>
          <w:shd w:val="clear" w:color="auto" w:fill="FFFFFF"/>
        </w:rPr>
        <w:t> </w:t>
      </w:r>
    </w:p>
    <w:p w:rsidR="003C576D" w:rsidRDefault="00521F67">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（四）建造合同形成的资产的减值，适用《企业会计准则第</w:t>
      </w:r>
      <w:r>
        <w:rPr>
          <w:rFonts w:ascii="宋体" w:eastAsia="宋体" w:hAnsi="宋体" w:cs="宋体" w:hint="eastAsia"/>
          <w:color w:val="333333"/>
          <w:szCs w:val="24"/>
          <w:shd w:val="clear" w:color="auto" w:fill="FFFFFF"/>
        </w:rPr>
        <w:t>15</w:t>
      </w:r>
      <w:r>
        <w:rPr>
          <w:rFonts w:ascii="宋体" w:eastAsia="宋体" w:hAnsi="宋体" w:cs="宋体" w:hint="eastAsia"/>
          <w:color w:val="333333"/>
          <w:szCs w:val="24"/>
          <w:shd w:val="clear" w:color="auto" w:fill="FFFFFF"/>
        </w:rPr>
        <w:t>号——建造合同》。</w:t>
      </w:r>
      <w:r>
        <w:rPr>
          <w:rFonts w:ascii="宋体" w:eastAsia="宋体" w:hAnsi="宋体" w:cs="宋体" w:hint="eastAsia"/>
          <w:color w:val="333333"/>
          <w:szCs w:val="24"/>
          <w:shd w:val="clear" w:color="auto" w:fill="FFFFFF"/>
        </w:rPr>
        <w:t> </w:t>
      </w:r>
    </w:p>
    <w:p w:rsidR="003C576D" w:rsidRDefault="00521F67">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（五）递延所得税资产的减值，适用《企业会计准则第</w:t>
      </w:r>
      <w:r>
        <w:rPr>
          <w:rFonts w:ascii="宋体" w:eastAsia="宋体" w:hAnsi="宋体" w:cs="宋体" w:hint="eastAsia"/>
          <w:color w:val="333333"/>
          <w:szCs w:val="24"/>
          <w:shd w:val="clear" w:color="auto" w:fill="FFFFFF"/>
        </w:rPr>
        <w:t>18</w:t>
      </w:r>
      <w:r>
        <w:rPr>
          <w:rFonts w:ascii="宋体" w:eastAsia="宋体" w:hAnsi="宋体" w:cs="宋体" w:hint="eastAsia"/>
          <w:color w:val="333333"/>
          <w:szCs w:val="24"/>
          <w:shd w:val="clear" w:color="auto" w:fill="FFFFFF"/>
        </w:rPr>
        <w:t>号——所得税》。</w:t>
      </w:r>
      <w:r>
        <w:rPr>
          <w:rFonts w:ascii="宋体" w:eastAsia="宋体" w:hAnsi="宋体" w:cs="宋体" w:hint="eastAsia"/>
          <w:color w:val="333333"/>
          <w:szCs w:val="24"/>
          <w:shd w:val="clear" w:color="auto" w:fill="FFFFFF"/>
        </w:rPr>
        <w:t> </w:t>
      </w:r>
    </w:p>
    <w:p w:rsidR="003C576D" w:rsidRDefault="00521F67">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（六）融资租赁中出租人未担保余值的减值，适用《企业会计准则第</w:t>
      </w:r>
      <w:r>
        <w:rPr>
          <w:rFonts w:ascii="宋体" w:eastAsia="宋体" w:hAnsi="宋体" w:cs="宋体" w:hint="eastAsia"/>
          <w:color w:val="333333"/>
          <w:szCs w:val="24"/>
          <w:shd w:val="clear" w:color="auto" w:fill="FFFFFF"/>
        </w:rPr>
        <w:t>21</w:t>
      </w:r>
      <w:r>
        <w:rPr>
          <w:rFonts w:ascii="宋体" w:eastAsia="宋体" w:hAnsi="宋体" w:cs="宋体" w:hint="eastAsia"/>
          <w:color w:val="333333"/>
          <w:szCs w:val="24"/>
          <w:shd w:val="clear" w:color="auto" w:fill="FFFFFF"/>
        </w:rPr>
        <w:t>号——租赁》。</w:t>
      </w:r>
      <w:r>
        <w:rPr>
          <w:rFonts w:ascii="宋体" w:eastAsia="宋体" w:hAnsi="宋体" w:cs="宋体" w:hint="eastAsia"/>
          <w:color w:val="333333"/>
          <w:szCs w:val="24"/>
          <w:shd w:val="clear" w:color="auto" w:fill="FFFFFF"/>
        </w:rPr>
        <w:t> </w:t>
      </w:r>
    </w:p>
    <w:p w:rsidR="003C576D" w:rsidRDefault="00521F67">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（七）《企业会计准则第</w:t>
      </w:r>
      <w:r>
        <w:rPr>
          <w:rFonts w:ascii="宋体" w:eastAsia="宋体" w:hAnsi="宋体" w:cs="宋体" w:hint="eastAsia"/>
          <w:color w:val="333333"/>
          <w:szCs w:val="24"/>
          <w:shd w:val="clear" w:color="auto" w:fill="FFFFFF"/>
        </w:rPr>
        <w:t>22</w:t>
      </w:r>
      <w:r>
        <w:rPr>
          <w:rFonts w:ascii="宋体" w:eastAsia="宋体" w:hAnsi="宋体" w:cs="宋体" w:hint="eastAsia"/>
          <w:color w:val="333333"/>
          <w:szCs w:val="24"/>
          <w:shd w:val="clear" w:color="auto" w:fill="FFFFFF"/>
        </w:rPr>
        <w:t>号——金融工具确认和计量》规范的金融资产的减值，适用《企业会计准则第</w:t>
      </w:r>
      <w:r>
        <w:rPr>
          <w:rFonts w:ascii="宋体" w:eastAsia="宋体" w:hAnsi="宋体" w:cs="宋体" w:hint="eastAsia"/>
          <w:color w:val="333333"/>
          <w:szCs w:val="24"/>
          <w:shd w:val="clear" w:color="auto" w:fill="FFFFFF"/>
        </w:rPr>
        <w:t>22</w:t>
      </w:r>
      <w:r>
        <w:rPr>
          <w:rFonts w:ascii="宋体" w:eastAsia="宋体" w:hAnsi="宋体" w:cs="宋体" w:hint="eastAsia"/>
          <w:color w:val="333333"/>
          <w:szCs w:val="24"/>
          <w:shd w:val="clear" w:color="auto" w:fill="FFFFFF"/>
        </w:rPr>
        <w:t>号——金融工具确认和计量》。</w:t>
      </w:r>
      <w:r>
        <w:rPr>
          <w:rFonts w:ascii="宋体" w:eastAsia="宋体" w:hAnsi="宋体" w:cs="宋体" w:hint="eastAsia"/>
          <w:color w:val="333333"/>
          <w:szCs w:val="24"/>
          <w:shd w:val="clear" w:color="auto" w:fill="FFFFFF"/>
        </w:rPr>
        <w:t> </w:t>
      </w:r>
    </w:p>
    <w:p w:rsidR="003C576D" w:rsidRDefault="00521F67">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（八）未探明石油天然气矿区权益的减值，适用《企业会计准则第</w:t>
      </w:r>
      <w:r>
        <w:rPr>
          <w:rFonts w:ascii="宋体" w:eastAsia="宋体" w:hAnsi="宋体" w:cs="宋体" w:hint="eastAsia"/>
          <w:color w:val="333333"/>
          <w:szCs w:val="24"/>
          <w:shd w:val="clear" w:color="auto" w:fill="FFFFFF"/>
        </w:rPr>
        <w:t>27</w:t>
      </w:r>
      <w:r>
        <w:rPr>
          <w:rFonts w:ascii="宋体" w:eastAsia="宋体" w:hAnsi="宋体" w:cs="宋体" w:hint="eastAsia"/>
          <w:color w:val="333333"/>
          <w:szCs w:val="24"/>
          <w:shd w:val="clear" w:color="auto" w:fill="FFFFFF"/>
        </w:rPr>
        <w:t>号——石油天然气开采》。</w:t>
      </w:r>
      <w:r>
        <w:rPr>
          <w:rFonts w:ascii="宋体" w:eastAsia="宋体" w:hAnsi="宋体" w:cs="宋体" w:hint="eastAsia"/>
          <w:color w:val="333333"/>
          <w:szCs w:val="24"/>
          <w:shd w:val="clear" w:color="auto" w:fill="FFFFFF"/>
        </w:rPr>
        <w:t> </w:t>
      </w:r>
    </w:p>
    <w:p w:rsidR="003C576D" w:rsidRDefault="00521F67">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  </w:t>
      </w:r>
    </w:p>
    <w:p w:rsidR="003C576D" w:rsidRDefault="00521F67">
      <w:pPr>
        <w:pStyle w:val="a5"/>
        <w:widowControl/>
        <w:spacing w:beforeAutospacing="0" w:after="150" w:afterAutospacing="0" w:line="23" w:lineRule="atLeast"/>
        <w:jc w:val="center"/>
        <w:rPr>
          <w:rFonts w:ascii="宋体" w:eastAsia="宋体" w:hAnsi="宋体" w:cs="宋体"/>
          <w:szCs w:val="24"/>
        </w:rPr>
      </w:pPr>
      <w:r>
        <w:rPr>
          <w:rFonts w:ascii="宋体" w:eastAsia="宋体" w:hAnsi="宋体" w:cs="宋体" w:hint="eastAsia"/>
          <w:b/>
          <w:bCs/>
          <w:color w:val="333333"/>
          <w:szCs w:val="24"/>
          <w:shd w:val="clear" w:color="auto" w:fill="FFFFFF"/>
        </w:rPr>
        <w:t>第二章</w:t>
      </w:r>
      <w:r>
        <w:rPr>
          <w:rFonts w:ascii="宋体" w:eastAsia="宋体" w:hAnsi="宋体" w:cs="宋体" w:hint="eastAsia"/>
          <w:b/>
          <w:bCs/>
          <w:color w:val="333333"/>
          <w:szCs w:val="24"/>
          <w:shd w:val="clear" w:color="auto" w:fill="FFFFFF"/>
        </w:rPr>
        <w:t xml:space="preserve">  </w:t>
      </w:r>
      <w:r>
        <w:rPr>
          <w:rFonts w:ascii="宋体" w:eastAsia="宋体" w:hAnsi="宋体" w:cs="宋体" w:hint="eastAsia"/>
          <w:b/>
          <w:bCs/>
          <w:color w:val="333333"/>
          <w:szCs w:val="24"/>
          <w:shd w:val="clear" w:color="auto" w:fill="FFFFFF"/>
        </w:rPr>
        <w:t>可能发生减值资产的认定</w:t>
      </w:r>
      <w:r>
        <w:rPr>
          <w:rFonts w:ascii="宋体" w:eastAsia="宋体" w:hAnsi="宋体" w:cs="宋体" w:hint="eastAsia"/>
          <w:color w:val="333333"/>
          <w:szCs w:val="24"/>
          <w:shd w:val="clear" w:color="auto" w:fill="FFFFFF"/>
        </w:rPr>
        <w:t>  </w:t>
      </w:r>
    </w:p>
    <w:p w:rsidR="003C576D" w:rsidRDefault="00521F67">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第四条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企业应当在资产负债表日判断资产是否存在可能发生减值的迹象。</w:t>
      </w:r>
      <w:r>
        <w:rPr>
          <w:rFonts w:ascii="宋体" w:eastAsia="宋体" w:hAnsi="宋体" w:cs="宋体" w:hint="eastAsia"/>
          <w:color w:val="333333"/>
          <w:szCs w:val="24"/>
          <w:shd w:val="clear" w:color="auto" w:fill="FFFFFF"/>
        </w:rPr>
        <w:t> </w:t>
      </w:r>
    </w:p>
    <w:p w:rsidR="003C576D" w:rsidRDefault="00521F67">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因企业合并所形成的商誉和使用寿命不确定的无形资产，无论是否存在减值迹象，每年都应当进行减值测试。</w:t>
      </w:r>
      <w:r>
        <w:rPr>
          <w:rFonts w:ascii="宋体" w:eastAsia="宋体" w:hAnsi="宋体" w:cs="宋体" w:hint="eastAsia"/>
          <w:color w:val="333333"/>
          <w:szCs w:val="24"/>
          <w:shd w:val="clear" w:color="auto" w:fill="FFFFFF"/>
        </w:rPr>
        <w:t> </w:t>
      </w:r>
    </w:p>
    <w:p w:rsidR="003C576D" w:rsidRDefault="00521F67">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第五条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存在下列迹象的，表明资产可能发生了减值：</w:t>
      </w:r>
      <w:r>
        <w:rPr>
          <w:rFonts w:ascii="宋体" w:eastAsia="宋体" w:hAnsi="宋体" w:cs="宋体" w:hint="eastAsia"/>
          <w:color w:val="333333"/>
          <w:szCs w:val="24"/>
          <w:shd w:val="clear" w:color="auto" w:fill="FFFFFF"/>
        </w:rPr>
        <w:t> </w:t>
      </w:r>
    </w:p>
    <w:p w:rsidR="003C576D" w:rsidRDefault="00521F67">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（一）资产的市价当期大幅度下跌，其跌幅明显高于因时间的推移或者正常使用而预计的下跌。</w:t>
      </w:r>
      <w:r>
        <w:rPr>
          <w:rFonts w:ascii="宋体" w:eastAsia="宋体" w:hAnsi="宋体" w:cs="宋体" w:hint="eastAsia"/>
          <w:color w:val="333333"/>
          <w:szCs w:val="24"/>
          <w:shd w:val="clear" w:color="auto" w:fill="FFFFFF"/>
        </w:rPr>
        <w:t> </w:t>
      </w:r>
    </w:p>
    <w:p w:rsidR="003C576D" w:rsidRDefault="00521F67">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lastRenderedPageBreak/>
        <w:t xml:space="preserve">　　（二）企业经营所处的经济、技术或者法律等环境以及资产所处的市场在当期或者将在近期发生重大变化，从而对企业产生不利影响。</w:t>
      </w:r>
      <w:r>
        <w:rPr>
          <w:rFonts w:ascii="宋体" w:eastAsia="宋体" w:hAnsi="宋体" w:cs="宋体" w:hint="eastAsia"/>
          <w:color w:val="333333"/>
          <w:szCs w:val="24"/>
          <w:shd w:val="clear" w:color="auto" w:fill="FFFFFF"/>
        </w:rPr>
        <w:t> </w:t>
      </w:r>
    </w:p>
    <w:p w:rsidR="003C576D" w:rsidRDefault="00521F67">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（三）市场利率或者其他市场投资报酬率在当期已经提高，从而影响企业计算资产预计未来现金流量现值的折现率，导致资产可收回金额大幅度降低。</w:t>
      </w:r>
      <w:r>
        <w:rPr>
          <w:rFonts w:ascii="宋体" w:eastAsia="宋体" w:hAnsi="宋体" w:cs="宋体" w:hint="eastAsia"/>
          <w:color w:val="333333"/>
          <w:szCs w:val="24"/>
          <w:shd w:val="clear" w:color="auto" w:fill="FFFFFF"/>
        </w:rPr>
        <w:t> </w:t>
      </w:r>
    </w:p>
    <w:p w:rsidR="003C576D" w:rsidRDefault="00521F67">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（四）有证据表明资产已经陈旧过时或者其实体已经损坏。</w:t>
      </w:r>
      <w:r>
        <w:rPr>
          <w:rFonts w:ascii="宋体" w:eastAsia="宋体" w:hAnsi="宋体" w:cs="宋体" w:hint="eastAsia"/>
          <w:color w:val="333333"/>
          <w:szCs w:val="24"/>
          <w:shd w:val="clear" w:color="auto" w:fill="FFFFFF"/>
        </w:rPr>
        <w:t> </w:t>
      </w:r>
    </w:p>
    <w:p w:rsidR="003C576D" w:rsidRDefault="00521F67">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（五）资产已经或者将被闲置、终止使用或者计划提前处置。</w:t>
      </w:r>
      <w:r>
        <w:rPr>
          <w:rFonts w:ascii="宋体" w:eastAsia="宋体" w:hAnsi="宋体" w:cs="宋体" w:hint="eastAsia"/>
          <w:color w:val="333333"/>
          <w:szCs w:val="24"/>
          <w:shd w:val="clear" w:color="auto" w:fill="FFFFFF"/>
        </w:rPr>
        <w:t> </w:t>
      </w:r>
    </w:p>
    <w:p w:rsidR="003C576D" w:rsidRDefault="00521F67">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（六）企业内部报告的证据表明资产的经济绩效已经低于或者将低于预期，如资产所创造的净现金流量或者实现的营业利润（或者亏损）远远低于（或者高于）预计金额等。</w:t>
      </w:r>
      <w:r>
        <w:rPr>
          <w:rFonts w:ascii="宋体" w:eastAsia="宋体" w:hAnsi="宋体" w:cs="宋体" w:hint="eastAsia"/>
          <w:color w:val="333333"/>
          <w:szCs w:val="24"/>
          <w:shd w:val="clear" w:color="auto" w:fill="FFFFFF"/>
        </w:rPr>
        <w:t> </w:t>
      </w:r>
    </w:p>
    <w:p w:rsidR="003C576D" w:rsidRDefault="00521F67">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（七）其他表明资产可能已经发生减值的迹象。</w:t>
      </w:r>
      <w:r>
        <w:rPr>
          <w:rFonts w:ascii="宋体" w:eastAsia="宋体" w:hAnsi="宋体" w:cs="宋体" w:hint="eastAsia"/>
          <w:color w:val="333333"/>
          <w:szCs w:val="24"/>
          <w:shd w:val="clear" w:color="auto" w:fill="FFFFFF"/>
        </w:rPr>
        <w:t> </w:t>
      </w:r>
    </w:p>
    <w:p w:rsidR="003C576D" w:rsidRDefault="00521F67">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w:t>
      </w:r>
      <w:r>
        <w:rPr>
          <w:rFonts w:ascii="宋体" w:eastAsia="宋体" w:hAnsi="宋体" w:cs="宋体" w:hint="eastAsia"/>
          <w:b/>
          <w:bCs/>
          <w:color w:val="333333"/>
          <w:szCs w:val="24"/>
          <w:shd w:val="clear" w:color="auto" w:fill="FFFFFF"/>
        </w:rPr>
        <w:t> </w:t>
      </w:r>
      <w:r>
        <w:rPr>
          <w:rFonts w:ascii="宋体" w:eastAsia="宋体" w:hAnsi="宋体" w:cs="宋体" w:hint="eastAsia"/>
          <w:color w:val="333333"/>
          <w:szCs w:val="24"/>
          <w:shd w:val="clear" w:color="auto" w:fill="FFFFFF"/>
        </w:rPr>
        <w:t> </w:t>
      </w:r>
    </w:p>
    <w:p w:rsidR="003C576D" w:rsidRDefault="00521F67">
      <w:pPr>
        <w:pStyle w:val="a5"/>
        <w:widowControl/>
        <w:spacing w:beforeAutospacing="0" w:after="150" w:afterAutospacing="0" w:line="23" w:lineRule="atLeast"/>
        <w:jc w:val="center"/>
        <w:rPr>
          <w:rFonts w:ascii="宋体" w:eastAsia="宋体" w:hAnsi="宋体" w:cs="宋体"/>
          <w:szCs w:val="24"/>
        </w:rPr>
      </w:pPr>
      <w:r>
        <w:rPr>
          <w:rFonts w:ascii="宋体" w:eastAsia="宋体" w:hAnsi="宋体" w:cs="宋体" w:hint="eastAsia"/>
          <w:b/>
          <w:bCs/>
          <w:color w:val="333333"/>
          <w:szCs w:val="24"/>
          <w:shd w:val="clear" w:color="auto" w:fill="FFFFFF"/>
        </w:rPr>
        <w:t>第三章</w:t>
      </w:r>
      <w:r>
        <w:rPr>
          <w:rFonts w:ascii="宋体" w:eastAsia="宋体" w:hAnsi="宋体" w:cs="宋体" w:hint="eastAsia"/>
          <w:b/>
          <w:bCs/>
          <w:color w:val="333333"/>
          <w:szCs w:val="24"/>
          <w:shd w:val="clear" w:color="auto" w:fill="FFFFFF"/>
        </w:rPr>
        <w:t xml:space="preserve">  </w:t>
      </w:r>
      <w:r>
        <w:rPr>
          <w:rFonts w:ascii="宋体" w:eastAsia="宋体" w:hAnsi="宋体" w:cs="宋体" w:hint="eastAsia"/>
          <w:b/>
          <w:bCs/>
          <w:color w:val="333333"/>
          <w:szCs w:val="24"/>
          <w:shd w:val="clear" w:color="auto" w:fill="FFFFFF"/>
        </w:rPr>
        <w:t>资产可收回金额的计量</w:t>
      </w:r>
      <w:r>
        <w:rPr>
          <w:rFonts w:ascii="宋体" w:eastAsia="宋体" w:hAnsi="宋体" w:cs="宋体" w:hint="eastAsia"/>
          <w:b/>
          <w:bCs/>
          <w:color w:val="333333"/>
          <w:szCs w:val="24"/>
          <w:shd w:val="clear" w:color="auto" w:fill="FFFFFF"/>
        </w:rPr>
        <w:t> </w:t>
      </w:r>
      <w:r>
        <w:rPr>
          <w:rFonts w:ascii="宋体" w:eastAsia="宋体" w:hAnsi="宋体" w:cs="宋体" w:hint="eastAsia"/>
          <w:color w:val="333333"/>
          <w:szCs w:val="24"/>
          <w:shd w:val="clear" w:color="auto" w:fill="FFFFFF"/>
        </w:rPr>
        <w:t> </w:t>
      </w:r>
    </w:p>
    <w:p w:rsidR="003C576D" w:rsidRDefault="00521F67">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第六条</w:t>
      </w:r>
      <w:r>
        <w:rPr>
          <w:rFonts w:ascii="宋体" w:eastAsia="宋体" w:hAnsi="宋体" w:cs="宋体" w:hint="eastAsia"/>
          <w:b/>
          <w:bCs/>
          <w:color w:val="333333"/>
          <w:szCs w:val="24"/>
          <w:shd w:val="clear" w:color="auto" w:fill="FFFFFF"/>
        </w:rPr>
        <w:t>  </w:t>
      </w:r>
      <w:r>
        <w:rPr>
          <w:rFonts w:ascii="宋体" w:eastAsia="宋体" w:hAnsi="宋体" w:cs="宋体" w:hint="eastAsia"/>
          <w:color w:val="333333"/>
          <w:szCs w:val="24"/>
          <w:shd w:val="clear" w:color="auto" w:fill="FFFFFF"/>
        </w:rPr>
        <w:t>资产存在减值迹象的，应当估计其可收回金额。</w:t>
      </w:r>
      <w:r>
        <w:rPr>
          <w:rFonts w:ascii="宋体" w:eastAsia="宋体" w:hAnsi="宋体" w:cs="宋体" w:hint="eastAsia"/>
          <w:color w:val="333333"/>
          <w:szCs w:val="24"/>
          <w:shd w:val="clear" w:color="auto" w:fill="FFFFFF"/>
        </w:rPr>
        <w:t> </w:t>
      </w:r>
    </w:p>
    <w:p w:rsidR="003C576D" w:rsidRDefault="00521F67">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可收回金额应当根据资产的公允价值减去处置费用后的净额与资产预计未来现金流量的现值两者之间较高者确定。</w:t>
      </w:r>
      <w:r>
        <w:rPr>
          <w:rFonts w:ascii="宋体" w:eastAsia="宋体" w:hAnsi="宋体" w:cs="宋体" w:hint="eastAsia"/>
          <w:color w:val="333333"/>
          <w:szCs w:val="24"/>
          <w:shd w:val="clear" w:color="auto" w:fill="FFFFFF"/>
        </w:rPr>
        <w:t> </w:t>
      </w:r>
    </w:p>
    <w:p w:rsidR="003C576D" w:rsidRDefault="00521F67">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处置费用包括与资产处置有关的法律费用、相关税费、搬运费以及为使资产达到可销售状态所发</w:t>
      </w:r>
      <w:r>
        <w:rPr>
          <w:rFonts w:ascii="宋体" w:eastAsia="宋体" w:hAnsi="宋体" w:cs="宋体" w:hint="eastAsia"/>
          <w:color w:val="333333"/>
          <w:szCs w:val="24"/>
          <w:shd w:val="clear" w:color="auto" w:fill="FFFFFF"/>
        </w:rPr>
        <w:t>生的直接费用等。</w:t>
      </w:r>
      <w:r>
        <w:rPr>
          <w:rFonts w:ascii="宋体" w:eastAsia="宋体" w:hAnsi="宋体" w:cs="宋体" w:hint="eastAsia"/>
          <w:color w:val="333333"/>
          <w:szCs w:val="24"/>
          <w:shd w:val="clear" w:color="auto" w:fill="FFFFFF"/>
        </w:rPr>
        <w:t> </w:t>
      </w:r>
    </w:p>
    <w:p w:rsidR="003C576D" w:rsidRDefault="00521F67">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第七条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资产的公允价值减去处置费用后的净额与资产预计未来现金流量的现值，只要有一项超过了资产的账面价值，就表明资产没有发生减值，不需再估计另一项金额。</w:t>
      </w:r>
      <w:r>
        <w:rPr>
          <w:rFonts w:ascii="宋体" w:eastAsia="宋体" w:hAnsi="宋体" w:cs="宋体" w:hint="eastAsia"/>
          <w:color w:val="333333"/>
          <w:szCs w:val="24"/>
          <w:shd w:val="clear" w:color="auto" w:fill="FFFFFF"/>
        </w:rPr>
        <w:t> </w:t>
      </w:r>
    </w:p>
    <w:p w:rsidR="003C576D" w:rsidRDefault="00521F67">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第八条　资产的公允价值减去处置费用后的净额，应当根据公平交易中销售协议价格减去可直接归属于该资产处置费用的金额确定。</w:t>
      </w:r>
      <w:r>
        <w:rPr>
          <w:rFonts w:ascii="宋体" w:eastAsia="宋体" w:hAnsi="宋体" w:cs="宋体" w:hint="eastAsia"/>
          <w:color w:val="333333"/>
          <w:szCs w:val="24"/>
          <w:shd w:val="clear" w:color="auto" w:fill="FFFFFF"/>
        </w:rPr>
        <w:t> </w:t>
      </w:r>
    </w:p>
    <w:p w:rsidR="003C576D" w:rsidRDefault="00521F67">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不存在销售协议但存在资产活跃市场的，应当按照该资产的市场价格减去处置费用后的金额确定。资产的市场价格通常应当根据资产的买方出价确定。</w:t>
      </w:r>
      <w:r>
        <w:rPr>
          <w:rFonts w:ascii="宋体" w:eastAsia="宋体" w:hAnsi="宋体" w:cs="宋体" w:hint="eastAsia"/>
          <w:color w:val="333333"/>
          <w:szCs w:val="24"/>
          <w:shd w:val="clear" w:color="auto" w:fill="FFFFFF"/>
        </w:rPr>
        <w:t> </w:t>
      </w:r>
    </w:p>
    <w:p w:rsidR="003C576D" w:rsidRDefault="00521F67">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在不存在销售协议和资产活跃市场的情况下，应当以可获取的最佳信息为</w:t>
      </w:r>
      <w:r>
        <w:rPr>
          <w:rFonts w:ascii="宋体" w:eastAsia="宋体" w:hAnsi="宋体" w:cs="宋体" w:hint="eastAsia"/>
          <w:color w:val="333333"/>
          <w:szCs w:val="24"/>
          <w:shd w:val="clear" w:color="auto" w:fill="FFFFFF"/>
        </w:rPr>
        <w:t>基础，估计资产的公允价值减去处置费用后的净额，该净额可以参考同行业类似资产的最近交易价格或者结果进行估计。</w:t>
      </w:r>
      <w:r>
        <w:rPr>
          <w:rFonts w:ascii="宋体" w:eastAsia="宋体" w:hAnsi="宋体" w:cs="宋体" w:hint="eastAsia"/>
          <w:color w:val="333333"/>
          <w:szCs w:val="24"/>
          <w:shd w:val="clear" w:color="auto" w:fill="FFFFFF"/>
        </w:rPr>
        <w:t> </w:t>
      </w:r>
    </w:p>
    <w:p w:rsidR="003C576D" w:rsidRDefault="00521F67">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企业按照上述规定仍然无法可靠估计资产的公允价值减去处置费用后的净额的，应当以该资产预计未来现金流量的现值作为其可收回金额。</w:t>
      </w:r>
      <w:r>
        <w:rPr>
          <w:rFonts w:ascii="宋体" w:eastAsia="宋体" w:hAnsi="宋体" w:cs="宋体" w:hint="eastAsia"/>
          <w:color w:val="333333"/>
          <w:szCs w:val="24"/>
          <w:shd w:val="clear" w:color="auto" w:fill="FFFFFF"/>
        </w:rPr>
        <w:t> </w:t>
      </w:r>
    </w:p>
    <w:p w:rsidR="003C576D" w:rsidRDefault="00521F67">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第九条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资产预计未来现金流量的现值，应当按照资产在持续使用过程中和最终处置时所产生的预计未来现金流量，选择恰当的折现率对其进行折现后的金额加以确定。</w:t>
      </w:r>
      <w:r>
        <w:rPr>
          <w:rFonts w:ascii="宋体" w:eastAsia="宋体" w:hAnsi="宋体" w:cs="宋体" w:hint="eastAsia"/>
          <w:color w:val="333333"/>
          <w:szCs w:val="24"/>
          <w:shd w:val="clear" w:color="auto" w:fill="FFFFFF"/>
        </w:rPr>
        <w:t> </w:t>
      </w:r>
    </w:p>
    <w:p w:rsidR="003C576D" w:rsidRDefault="00521F67">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预计资产未来现金流量的现值，应当综合考虑资产的预计未来现金流量、使用寿命和折现率等因素。</w:t>
      </w:r>
      <w:r>
        <w:rPr>
          <w:rFonts w:ascii="宋体" w:eastAsia="宋体" w:hAnsi="宋体" w:cs="宋体" w:hint="eastAsia"/>
          <w:color w:val="333333"/>
          <w:szCs w:val="24"/>
          <w:shd w:val="clear" w:color="auto" w:fill="FFFFFF"/>
        </w:rPr>
        <w:t> </w:t>
      </w:r>
    </w:p>
    <w:p w:rsidR="003C576D" w:rsidRDefault="00521F67">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第十条　预计的</w:t>
      </w:r>
      <w:r>
        <w:rPr>
          <w:rFonts w:ascii="宋体" w:eastAsia="宋体" w:hAnsi="宋体" w:cs="宋体" w:hint="eastAsia"/>
          <w:color w:val="333333"/>
          <w:szCs w:val="24"/>
          <w:shd w:val="clear" w:color="auto" w:fill="FFFFFF"/>
        </w:rPr>
        <w:t>资产未来现金流量应当包括下列各项：</w:t>
      </w:r>
      <w:r>
        <w:rPr>
          <w:rFonts w:ascii="宋体" w:eastAsia="宋体" w:hAnsi="宋体" w:cs="宋体" w:hint="eastAsia"/>
          <w:color w:val="333333"/>
          <w:szCs w:val="24"/>
          <w:shd w:val="clear" w:color="auto" w:fill="FFFFFF"/>
        </w:rPr>
        <w:t> </w:t>
      </w:r>
    </w:p>
    <w:p w:rsidR="003C576D" w:rsidRDefault="00521F67">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lastRenderedPageBreak/>
        <w:t xml:space="preserve">　　（一）资产持续使用过程中预计产生的现金流入。</w:t>
      </w:r>
      <w:r>
        <w:rPr>
          <w:rFonts w:ascii="宋体" w:eastAsia="宋体" w:hAnsi="宋体" w:cs="宋体" w:hint="eastAsia"/>
          <w:color w:val="333333"/>
          <w:szCs w:val="24"/>
          <w:shd w:val="clear" w:color="auto" w:fill="FFFFFF"/>
        </w:rPr>
        <w:t> </w:t>
      </w:r>
    </w:p>
    <w:p w:rsidR="003C576D" w:rsidRDefault="00521F67">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二）为实现资产持续使用过程中产生的现金流入所必需的预计现金流出（包括为使资产达到预定可使用状态所发生的现金流出）。该现金流出应当是可直接归属于或者可通过合理和一致的基础分配到资产中的现金流出。</w:t>
      </w:r>
      <w:r>
        <w:rPr>
          <w:rFonts w:ascii="宋体" w:eastAsia="宋体" w:hAnsi="宋体" w:cs="宋体" w:hint="eastAsia"/>
          <w:color w:val="333333"/>
          <w:szCs w:val="24"/>
          <w:shd w:val="clear" w:color="auto" w:fill="FFFFFF"/>
        </w:rPr>
        <w:t> </w:t>
      </w:r>
    </w:p>
    <w:p w:rsidR="003C576D" w:rsidRDefault="00521F67">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三）资产使用寿命结束时，处置资产所收到或者支付的净现金流量。该现金流量应当是在公平交易中，熟悉情况的交易双方自愿进行交易时，企业预期可从资产的处置中获取或者支付的、减去预计处置费用后的金额。</w:t>
      </w:r>
      <w:r>
        <w:rPr>
          <w:rFonts w:ascii="宋体" w:eastAsia="宋体" w:hAnsi="宋体" w:cs="宋体" w:hint="eastAsia"/>
          <w:color w:val="333333"/>
          <w:szCs w:val="24"/>
          <w:shd w:val="clear" w:color="auto" w:fill="FFFFFF"/>
        </w:rPr>
        <w:t> </w:t>
      </w:r>
    </w:p>
    <w:p w:rsidR="003C576D" w:rsidRDefault="00521F67">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第十一条　预计资</w:t>
      </w:r>
      <w:r>
        <w:rPr>
          <w:rFonts w:ascii="宋体" w:eastAsia="宋体" w:hAnsi="宋体" w:cs="宋体" w:hint="eastAsia"/>
          <w:color w:val="333333"/>
          <w:szCs w:val="24"/>
          <w:shd w:val="clear" w:color="auto" w:fill="FFFFFF"/>
        </w:rPr>
        <w:t>产未来现金流量时，企业管理层应当在合理和有依据的基础上对资产剩余使用寿命内整个经济状况进行最佳估计。</w:t>
      </w:r>
      <w:r>
        <w:rPr>
          <w:rFonts w:ascii="宋体" w:eastAsia="宋体" w:hAnsi="宋体" w:cs="宋体" w:hint="eastAsia"/>
          <w:color w:val="333333"/>
          <w:szCs w:val="24"/>
          <w:shd w:val="clear" w:color="auto" w:fill="FFFFFF"/>
        </w:rPr>
        <w:t> </w:t>
      </w:r>
    </w:p>
    <w:p w:rsidR="003C576D" w:rsidRDefault="00521F67">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预计资产的未来现金流量，应当以经企业管理层批准的最近财务预算或者预测数据，以及该预算或者预测期之后年份稳定的或者递减的增长率为基础。企业管理层如能证明递增的增长率是合理的，可以以递增的增长率为基础。</w:t>
      </w:r>
      <w:r>
        <w:rPr>
          <w:rFonts w:ascii="宋体" w:eastAsia="宋体" w:hAnsi="宋体" w:cs="宋体" w:hint="eastAsia"/>
          <w:color w:val="333333"/>
          <w:szCs w:val="24"/>
          <w:shd w:val="clear" w:color="auto" w:fill="FFFFFF"/>
        </w:rPr>
        <w:t> </w:t>
      </w:r>
    </w:p>
    <w:p w:rsidR="003C576D" w:rsidRDefault="00521F67">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建立在预算或者预测基础上的预计现金流量最多涵盖</w:t>
      </w:r>
      <w:r>
        <w:rPr>
          <w:rFonts w:ascii="宋体" w:eastAsia="宋体" w:hAnsi="宋体" w:cs="宋体" w:hint="eastAsia"/>
          <w:color w:val="333333"/>
          <w:szCs w:val="24"/>
          <w:shd w:val="clear" w:color="auto" w:fill="FFFFFF"/>
        </w:rPr>
        <w:t>5</w:t>
      </w:r>
      <w:r>
        <w:rPr>
          <w:rFonts w:ascii="宋体" w:eastAsia="宋体" w:hAnsi="宋体" w:cs="宋体" w:hint="eastAsia"/>
          <w:color w:val="333333"/>
          <w:szCs w:val="24"/>
          <w:shd w:val="clear" w:color="auto" w:fill="FFFFFF"/>
        </w:rPr>
        <w:t>年，企业管理层如能证明更长的期间是合理的，可以涵盖更长的期间。</w:t>
      </w:r>
      <w:r>
        <w:rPr>
          <w:rFonts w:ascii="宋体" w:eastAsia="宋体" w:hAnsi="宋体" w:cs="宋体" w:hint="eastAsia"/>
          <w:color w:val="333333"/>
          <w:szCs w:val="24"/>
          <w:shd w:val="clear" w:color="auto" w:fill="FFFFFF"/>
        </w:rPr>
        <w:t> </w:t>
      </w:r>
    </w:p>
    <w:p w:rsidR="003C576D" w:rsidRDefault="00521F67">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在对预算或者预测期之后年份的现金流量进行预计时，所使用的增长率除了企业能够证明更</w:t>
      </w:r>
      <w:r>
        <w:rPr>
          <w:rFonts w:ascii="宋体" w:eastAsia="宋体" w:hAnsi="宋体" w:cs="宋体" w:hint="eastAsia"/>
          <w:color w:val="333333"/>
          <w:szCs w:val="24"/>
          <w:shd w:val="clear" w:color="auto" w:fill="FFFFFF"/>
        </w:rPr>
        <w:t>高的增长率是合理的之外，不应当超过企业经营的产品、市场、所处的行业或者所在国家或者地区的长期平均增长率，或者该资产所处市场的长期平均增长率。</w:t>
      </w:r>
      <w:r>
        <w:rPr>
          <w:rFonts w:ascii="宋体" w:eastAsia="宋体" w:hAnsi="宋体" w:cs="宋体" w:hint="eastAsia"/>
          <w:color w:val="333333"/>
          <w:szCs w:val="24"/>
          <w:shd w:val="clear" w:color="auto" w:fill="FFFFFF"/>
        </w:rPr>
        <w:t> </w:t>
      </w:r>
    </w:p>
    <w:p w:rsidR="003C576D" w:rsidRDefault="00521F67">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第十二条　预计资产的未来现金流量，应当以资产的当前状况为基础，不应当包括与将来可能会发生的、尚未作出承诺的重组事项或者与资产改良有关的预计未来现金流量。</w:t>
      </w:r>
      <w:r>
        <w:rPr>
          <w:rFonts w:ascii="宋体" w:eastAsia="宋体" w:hAnsi="宋体" w:cs="宋体" w:hint="eastAsia"/>
          <w:color w:val="333333"/>
          <w:szCs w:val="24"/>
          <w:shd w:val="clear" w:color="auto" w:fill="FFFFFF"/>
        </w:rPr>
        <w:t> </w:t>
      </w:r>
    </w:p>
    <w:p w:rsidR="003C576D" w:rsidRDefault="00521F67">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预计资产的未来现金流量也不应当包括筹资活动产生的现金流入或者流出以及与所得税收付有关的现金流量。</w:t>
      </w:r>
      <w:r>
        <w:rPr>
          <w:rFonts w:ascii="宋体" w:eastAsia="宋体" w:hAnsi="宋体" w:cs="宋体" w:hint="eastAsia"/>
          <w:color w:val="333333"/>
          <w:szCs w:val="24"/>
          <w:shd w:val="clear" w:color="auto" w:fill="FFFFFF"/>
        </w:rPr>
        <w:t> </w:t>
      </w:r>
    </w:p>
    <w:p w:rsidR="003C576D" w:rsidRDefault="00521F67">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企业已经承诺重组的，在确定资产的未来现金流量的现值时，预计的未来现金流入和流出数，应当反映重组所能节约的费用和由重组所带来的其他利益，以及因重组所导致的估计未来现金流出数。其中重组所能节约的费用和由重组所带来的其他利益，通常应当根据企业管理层批准的最近财务预算或者预测数据进行估计；因重组所导致的估计未来现金流出数应当根据《企业会计准则第</w:t>
      </w:r>
      <w:r>
        <w:rPr>
          <w:rFonts w:ascii="宋体" w:eastAsia="宋体" w:hAnsi="宋体" w:cs="宋体" w:hint="eastAsia"/>
          <w:color w:val="333333"/>
          <w:szCs w:val="24"/>
          <w:shd w:val="clear" w:color="auto" w:fill="FFFFFF"/>
        </w:rPr>
        <w:t>13</w:t>
      </w:r>
      <w:r>
        <w:rPr>
          <w:rFonts w:ascii="宋体" w:eastAsia="宋体" w:hAnsi="宋体" w:cs="宋体" w:hint="eastAsia"/>
          <w:color w:val="333333"/>
          <w:szCs w:val="24"/>
          <w:shd w:val="clear" w:color="auto" w:fill="FFFFFF"/>
        </w:rPr>
        <w:t>号――或有事项》所确认的因重组所发生的预计负债金额进行估计。</w:t>
      </w:r>
      <w:r>
        <w:rPr>
          <w:rFonts w:ascii="宋体" w:eastAsia="宋体" w:hAnsi="宋体" w:cs="宋体" w:hint="eastAsia"/>
          <w:color w:val="333333"/>
          <w:szCs w:val="24"/>
          <w:shd w:val="clear" w:color="auto" w:fill="FFFFFF"/>
        </w:rPr>
        <w:t> </w:t>
      </w:r>
    </w:p>
    <w:p w:rsidR="003C576D" w:rsidRDefault="00521F67">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第十三条　折现率是反映当前市场货币时间价值和资产特定风险的税前利率。该折现率是企业在购置或者投资资</w:t>
      </w:r>
      <w:r>
        <w:rPr>
          <w:rFonts w:ascii="宋体" w:eastAsia="宋体" w:hAnsi="宋体" w:cs="宋体" w:hint="eastAsia"/>
          <w:color w:val="333333"/>
          <w:szCs w:val="24"/>
          <w:shd w:val="clear" w:color="auto" w:fill="FFFFFF"/>
        </w:rPr>
        <w:t>产时所要求的必要报酬率。</w:t>
      </w:r>
      <w:r>
        <w:rPr>
          <w:rFonts w:ascii="宋体" w:eastAsia="宋体" w:hAnsi="宋体" w:cs="宋体" w:hint="eastAsia"/>
          <w:color w:val="333333"/>
          <w:szCs w:val="24"/>
          <w:shd w:val="clear" w:color="auto" w:fill="FFFFFF"/>
        </w:rPr>
        <w:t> </w:t>
      </w:r>
    </w:p>
    <w:p w:rsidR="003C576D" w:rsidRDefault="00521F67">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在预计资产的未来现金流量时已经对资产特定风险的影响作了调整的，估计折现率不需要考虑这些特定风险。如果用于估计折现率的基础是税后的，应当将其调整为税前的折现率。</w:t>
      </w:r>
      <w:r>
        <w:rPr>
          <w:rFonts w:ascii="宋体" w:eastAsia="宋体" w:hAnsi="宋体" w:cs="宋体" w:hint="eastAsia"/>
          <w:color w:val="333333"/>
          <w:szCs w:val="24"/>
          <w:shd w:val="clear" w:color="auto" w:fill="FFFFFF"/>
        </w:rPr>
        <w:t> </w:t>
      </w:r>
    </w:p>
    <w:p w:rsidR="003C576D" w:rsidRDefault="00521F67">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第十四条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预计资产的未来现金流量涉及外币的，应当以该资产所产生的未来现金流量的结算货币为基础，按照该货币适用的折现率计算资产的现值；然后将该外币现值按照计算资产未来现金流量现值当日的即期汇率进行折算。</w:t>
      </w:r>
      <w:r>
        <w:rPr>
          <w:rFonts w:ascii="宋体" w:eastAsia="宋体" w:hAnsi="宋体" w:cs="宋体" w:hint="eastAsia"/>
          <w:color w:val="333333"/>
          <w:szCs w:val="24"/>
          <w:shd w:val="clear" w:color="auto" w:fill="FFFFFF"/>
        </w:rPr>
        <w:t> </w:t>
      </w:r>
    </w:p>
    <w:p w:rsidR="003C576D" w:rsidRDefault="00521F67">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  </w:t>
      </w:r>
    </w:p>
    <w:p w:rsidR="003C576D" w:rsidRDefault="00521F67">
      <w:pPr>
        <w:pStyle w:val="a5"/>
        <w:widowControl/>
        <w:spacing w:beforeAutospacing="0" w:after="150" w:afterAutospacing="0" w:line="23" w:lineRule="atLeast"/>
        <w:jc w:val="center"/>
        <w:rPr>
          <w:rFonts w:ascii="宋体" w:eastAsia="宋体" w:hAnsi="宋体" w:cs="宋体"/>
          <w:szCs w:val="24"/>
        </w:rPr>
      </w:pPr>
      <w:r>
        <w:rPr>
          <w:rFonts w:ascii="宋体" w:eastAsia="宋体" w:hAnsi="宋体" w:cs="宋体" w:hint="eastAsia"/>
          <w:b/>
          <w:bCs/>
          <w:color w:val="333333"/>
          <w:szCs w:val="24"/>
          <w:shd w:val="clear" w:color="auto" w:fill="FFFFFF"/>
        </w:rPr>
        <w:lastRenderedPageBreak/>
        <w:t>第四章</w:t>
      </w:r>
      <w:r>
        <w:rPr>
          <w:rFonts w:ascii="宋体" w:eastAsia="宋体" w:hAnsi="宋体" w:cs="宋体" w:hint="eastAsia"/>
          <w:b/>
          <w:bCs/>
          <w:color w:val="333333"/>
          <w:szCs w:val="24"/>
          <w:shd w:val="clear" w:color="auto" w:fill="FFFFFF"/>
        </w:rPr>
        <w:t xml:space="preserve">  </w:t>
      </w:r>
      <w:r>
        <w:rPr>
          <w:rFonts w:ascii="宋体" w:eastAsia="宋体" w:hAnsi="宋体" w:cs="宋体" w:hint="eastAsia"/>
          <w:b/>
          <w:bCs/>
          <w:color w:val="333333"/>
          <w:szCs w:val="24"/>
          <w:shd w:val="clear" w:color="auto" w:fill="FFFFFF"/>
        </w:rPr>
        <w:t>资产减值损失的确定</w:t>
      </w:r>
      <w:r>
        <w:rPr>
          <w:rFonts w:ascii="宋体" w:eastAsia="宋体" w:hAnsi="宋体" w:cs="宋体" w:hint="eastAsia"/>
          <w:b/>
          <w:bCs/>
          <w:color w:val="333333"/>
          <w:szCs w:val="24"/>
          <w:shd w:val="clear" w:color="auto" w:fill="FFFFFF"/>
        </w:rPr>
        <w:t> </w:t>
      </w:r>
      <w:r>
        <w:rPr>
          <w:rFonts w:ascii="宋体" w:eastAsia="宋体" w:hAnsi="宋体" w:cs="宋体" w:hint="eastAsia"/>
          <w:color w:val="333333"/>
          <w:szCs w:val="24"/>
          <w:shd w:val="clear" w:color="auto" w:fill="FFFFFF"/>
        </w:rPr>
        <w:t> </w:t>
      </w:r>
    </w:p>
    <w:p w:rsidR="003C576D" w:rsidRDefault="00521F67">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第十五条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可收回金额的计量结果表明，资产的可收回金额低于其</w:t>
      </w:r>
      <w:r>
        <w:rPr>
          <w:rFonts w:ascii="宋体" w:eastAsia="宋体" w:hAnsi="宋体" w:cs="宋体" w:hint="eastAsia"/>
          <w:color w:val="333333"/>
          <w:szCs w:val="24"/>
          <w:shd w:val="clear" w:color="auto" w:fill="FFFFFF"/>
        </w:rPr>
        <w:t>账面价值的，应当将资产的账面价值减记至可收回金额，减记的金额确认为资产减值损失，计入当期损益，同时计提相应的资产减值准备。</w:t>
      </w:r>
      <w:r>
        <w:rPr>
          <w:rFonts w:ascii="宋体" w:eastAsia="宋体" w:hAnsi="宋体" w:cs="宋体" w:hint="eastAsia"/>
          <w:color w:val="333333"/>
          <w:szCs w:val="24"/>
          <w:shd w:val="clear" w:color="auto" w:fill="FFFFFF"/>
        </w:rPr>
        <w:t> </w:t>
      </w:r>
    </w:p>
    <w:p w:rsidR="003C576D" w:rsidRDefault="00521F67">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第十六条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资产减值损失确认后，减值资产的折旧或者摊销费用应当在未来期间作相应调整，以使该资产在剩余使用寿命内，系统地分摊调整后的资产账面价值（扣除预计净残值）。</w:t>
      </w:r>
      <w:r>
        <w:rPr>
          <w:rFonts w:ascii="宋体" w:eastAsia="宋体" w:hAnsi="宋体" w:cs="宋体" w:hint="eastAsia"/>
          <w:color w:val="333333"/>
          <w:szCs w:val="24"/>
          <w:shd w:val="clear" w:color="auto" w:fill="FFFFFF"/>
        </w:rPr>
        <w:t> </w:t>
      </w:r>
    </w:p>
    <w:p w:rsidR="003C576D" w:rsidRDefault="00521F67">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第十七条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资产减值损失一经确认，在以后会计期间不得转回。</w:t>
      </w:r>
      <w:r>
        <w:rPr>
          <w:rFonts w:ascii="宋体" w:eastAsia="宋体" w:hAnsi="宋体" w:cs="宋体" w:hint="eastAsia"/>
          <w:color w:val="333333"/>
          <w:szCs w:val="24"/>
          <w:shd w:val="clear" w:color="auto" w:fill="FFFFFF"/>
        </w:rPr>
        <w:t> </w:t>
      </w:r>
    </w:p>
    <w:p w:rsidR="003C576D" w:rsidRDefault="00521F67">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w:t>
      </w:r>
      <w:r>
        <w:rPr>
          <w:rFonts w:ascii="宋体" w:eastAsia="宋体" w:hAnsi="宋体" w:cs="宋体" w:hint="eastAsia"/>
          <w:b/>
          <w:bCs/>
          <w:color w:val="333333"/>
          <w:szCs w:val="24"/>
          <w:shd w:val="clear" w:color="auto" w:fill="FFFFFF"/>
        </w:rPr>
        <w:t> </w:t>
      </w:r>
      <w:r>
        <w:rPr>
          <w:rFonts w:ascii="宋体" w:eastAsia="宋体" w:hAnsi="宋体" w:cs="宋体" w:hint="eastAsia"/>
          <w:color w:val="333333"/>
          <w:szCs w:val="24"/>
          <w:shd w:val="clear" w:color="auto" w:fill="FFFFFF"/>
        </w:rPr>
        <w:t> </w:t>
      </w:r>
    </w:p>
    <w:p w:rsidR="003C576D" w:rsidRDefault="00521F67">
      <w:pPr>
        <w:pStyle w:val="a5"/>
        <w:widowControl/>
        <w:spacing w:beforeAutospacing="0" w:after="150" w:afterAutospacing="0" w:line="23" w:lineRule="atLeast"/>
        <w:jc w:val="center"/>
        <w:rPr>
          <w:rFonts w:ascii="宋体" w:eastAsia="宋体" w:hAnsi="宋体" w:cs="宋体"/>
          <w:szCs w:val="24"/>
        </w:rPr>
      </w:pPr>
      <w:r>
        <w:rPr>
          <w:rFonts w:ascii="宋体" w:eastAsia="宋体" w:hAnsi="宋体" w:cs="宋体" w:hint="eastAsia"/>
          <w:b/>
          <w:bCs/>
          <w:color w:val="333333"/>
          <w:szCs w:val="24"/>
          <w:shd w:val="clear" w:color="auto" w:fill="FFFFFF"/>
        </w:rPr>
        <w:t>第五章</w:t>
      </w:r>
      <w:r>
        <w:rPr>
          <w:rFonts w:ascii="宋体" w:eastAsia="宋体" w:hAnsi="宋体" w:cs="宋体" w:hint="eastAsia"/>
          <w:b/>
          <w:bCs/>
          <w:color w:val="333333"/>
          <w:szCs w:val="24"/>
          <w:shd w:val="clear" w:color="auto" w:fill="FFFFFF"/>
        </w:rPr>
        <w:t xml:space="preserve">  </w:t>
      </w:r>
      <w:r>
        <w:rPr>
          <w:rFonts w:ascii="宋体" w:eastAsia="宋体" w:hAnsi="宋体" w:cs="宋体" w:hint="eastAsia"/>
          <w:b/>
          <w:bCs/>
          <w:color w:val="333333"/>
          <w:szCs w:val="24"/>
          <w:shd w:val="clear" w:color="auto" w:fill="FFFFFF"/>
        </w:rPr>
        <w:t>资产组的认定及减值处理</w:t>
      </w:r>
      <w:r>
        <w:rPr>
          <w:rFonts w:ascii="宋体" w:eastAsia="宋体" w:hAnsi="宋体" w:cs="宋体" w:hint="eastAsia"/>
          <w:b/>
          <w:bCs/>
          <w:color w:val="333333"/>
          <w:szCs w:val="24"/>
          <w:shd w:val="clear" w:color="auto" w:fill="FFFFFF"/>
        </w:rPr>
        <w:t> </w:t>
      </w:r>
      <w:r>
        <w:rPr>
          <w:rFonts w:ascii="宋体" w:eastAsia="宋体" w:hAnsi="宋体" w:cs="宋体" w:hint="eastAsia"/>
          <w:color w:val="333333"/>
          <w:szCs w:val="24"/>
          <w:shd w:val="clear" w:color="auto" w:fill="FFFFFF"/>
        </w:rPr>
        <w:t> </w:t>
      </w:r>
    </w:p>
    <w:p w:rsidR="003C576D" w:rsidRDefault="00521F67">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第十八条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有迹象表明一项资产可能发生减值的，企业应当以单项资产为基础估计其可收回金额。企业难以对</w:t>
      </w:r>
      <w:r>
        <w:rPr>
          <w:rFonts w:ascii="宋体" w:eastAsia="宋体" w:hAnsi="宋体" w:cs="宋体" w:hint="eastAsia"/>
          <w:color w:val="333333"/>
          <w:szCs w:val="24"/>
          <w:shd w:val="clear" w:color="auto" w:fill="FFFFFF"/>
        </w:rPr>
        <w:t>单项资产的可收回金额进行估计的，应当以该资产所属的资产组为基础确定资产组的可收回金额。</w:t>
      </w:r>
      <w:r>
        <w:rPr>
          <w:rFonts w:ascii="宋体" w:eastAsia="宋体" w:hAnsi="宋体" w:cs="宋体" w:hint="eastAsia"/>
          <w:color w:val="333333"/>
          <w:szCs w:val="24"/>
          <w:shd w:val="clear" w:color="auto" w:fill="FFFFFF"/>
        </w:rPr>
        <w:t> </w:t>
      </w:r>
    </w:p>
    <w:p w:rsidR="003C576D" w:rsidRDefault="00521F67">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资产组的认定，应当以资产组产生的主要现金流入是否独立于其他资产或者资产组的现金流入为依据。同时，在认定资产组时，应当考虑企业管理层管理生产经营活动的方式（如是按照生产线、业务种类还是按照地区或者区域等）和对资产的持续使用或者处置的决策方式等。</w:t>
      </w:r>
      <w:r>
        <w:rPr>
          <w:rFonts w:ascii="宋体" w:eastAsia="宋体" w:hAnsi="宋体" w:cs="宋体" w:hint="eastAsia"/>
          <w:color w:val="333333"/>
          <w:szCs w:val="24"/>
          <w:shd w:val="clear" w:color="auto" w:fill="FFFFFF"/>
        </w:rPr>
        <w:t> </w:t>
      </w:r>
    </w:p>
    <w:p w:rsidR="003C576D" w:rsidRDefault="00521F67">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几项资产的组合生产的产品（或者其他产出）存在活跃市场的，即使部分或者所有这些产品（或者其他产出）均供内部使用，也应当在符合前款规定的情况下，将这几项资产的组合认定为一个</w:t>
      </w:r>
      <w:r>
        <w:rPr>
          <w:rFonts w:ascii="宋体" w:eastAsia="宋体" w:hAnsi="宋体" w:cs="宋体" w:hint="eastAsia"/>
          <w:color w:val="333333"/>
          <w:szCs w:val="24"/>
          <w:shd w:val="clear" w:color="auto" w:fill="FFFFFF"/>
        </w:rPr>
        <w:t>资产组。如果该资产组的现金流入受内部转移价格的影响，应当按照企业管理层在公平交易中对未来价格的最佳估计数来确定资产组的未来现金流量。</w:t>
      </w:r>
      <w:r>
        <w:rPr>
          <w:rFonts w:ascii="宋体" w:eastAsia="宋体" w:hAnsi="宋体" w:cs="宋体" w:hint="eastAsia"/>
          <w:color w:val="333333"/>
          <w:szCs w:val="24"/>
          <w:shd w:val="clear" w:color="auto" w:fill="FFFFFF"/>
        </w:rPr>
        <w:t> </w:t>
      </w:r>
    </w:p>
    <w:p w:rsidR="003C576D" w:rsidRDefault="00521F67">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资产组一经确定，各个会计期间应当保持一致，不得随意变更。如需变更，企业管理层应当证明该变更是合理的，并根据本准则第二十七条的规定在附注中作相应说明。</w:t>
      </w:r>
      <w:r>
        <w:rPr>
          <w:rFonts w:ascii="宋体" w:eastAsia="宋体" w:hAnsi="宋体" w:cs="宋体" w:hint="eastAsia"/>
          <w:color w:val="333333"/>
          <w:szCs w:val="24"/>
          <w:shd w:val="clear" w:color="auto" w:fill="FFFFFF"/>
        </w:rPr>
        <w:t> </w:t>
      </w:r>
    </w:p>
    <w:p w:rsidR="003C576D" w:rsidRDefault="00521F67">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第十九条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资产组账面价值的确定基础应当与其可收回金额的确定方式相一致。</w:t>
      </w:r>
      <w:r>
        <w:rPr>
          <w:rFonts w:ascii="宋体" w:eastAsia="宋体" w:hAnsi="宋体" w:cs="宋体" w:hint="eastAsia"/>
          <w:color w:val="333333"/>
          <w:szCs w:val="24"/>
          <w:shd w:val="clear" w:color="auto" w:fill="FFFFFF"/>
        </w:rPr>
        <w:t> </w:t>
      </w:r>
    </w:p>
    <w:p w:rsidR="003C576D" w:rsidRDefault="00521F67">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资产组的账面价值包括可直接归属于资产组与可以合理和一致地分摊至资产组的资产账面价值，通常不应当包括已确认负债的账面价值，但如不考虑该负债</w:t>
      </w:r>
      <w:r>
        <w:rPr>
          <w:rFonts w:ascii="宋体" w:eastAsia="宋体" w:hAnsi="宋体" w:cs="宋体" w:hint="eastAsia"/>
          <w:color w:val="333333"/>
          <w:szCs w:val="24"/>
          <w:shd w:val="clear" w:color="auto" w:fill="FFFFFF"/>
        </w:rPr>
        <w:t>金额就无法确定资产组可收回金额的除外。</w:t>
      </w:r>
      <w:r>
        <w:rPr>
          <w:rFonts w:ascii="宋体" w:eastAsia="宋体" w:hAnsi="宋体" w:cs="宋体" w:hint="eastAsia"/>
          <w:color w:val="333333"/>
          <w:szCs w:val="24"/>
          <w:shd w:val="clear" w:color="auto" w:fill="FFFFFF"/>
        </w:rPr>
        <w:t> </w:t>
      </w:r>
    </w:p>
    <w:p w:rsidR="003C576D" w:rsidRDefault="00521F67">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资产组的可收回金额应当按照该资产组的公允价值减去处置费用后的净额与其预计未来现金流量的现值两者之间较高者确定。</w:t>
      </w:r>
      <w:r>
        <w:rPr>
          <w:rFonts w:ascii="宋体" w:eastAsia="宋体" w:hAnsi="宋体" w:cs="宋体" w:hint="eastAsia"/>
          <w:color w:val="333333"/>
          <w:szCs w:val="24"/>
          <w:shd w:val="clear" w:color="auto" w:fill="FFFFFF"/>
        </w:rPr>
        <w:t> </w:t>
      </w:r>
    </w:p>
    <w:p w:rsidR="003C576D" w:rsidRDefault="00521F67">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资产组在处置时如要求购买者承担一项负债（如环境恢复负债等）、该负债金额已经确认并计入相关资产账面价值，而且企业只能取得包括上述资产和负债在内的单一公允价值减去处置费用后的净额的，为了比较资产组的账面价值和可收回金额，在确定资产组的账面价值及其预计未来现金流量的现值时，应当将已确认的负债金额从中扣除。</w:t>
      </w:r>
      <w:r>
        <w:rPr>
          <w:rFonts w:ascii="宋体" w:eastAsia="宋体" w:hAnsi="宋体" w:cs="宋体" w:hint="eastAsia"/>
          <w:color w:val="333333"/>
          <w:szCs w:val="24"/>
          <w:shd w:val="clear" w:color="auto" w:fill="FFFFFF"/>
        </w:rPr>
        <w:t> </w:t>
      </w:r>
    </w:p>
    <w:p w:rsidR="003C576D" w:rsidRDefault="00521F67">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lastRenderedPageBreak/>
        <w:t xml:space="preserve">　　第二十条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企业总部资产包括企业集团或其</w:t>
      </w:r>
      <w:r>
        <w:rPr>
          <w:rFonts w:ascii="宋体" w:eastAsia="宋体" w:hAnsi="宋体" w:cs="宋体" w:hint="eastAsia"/>
          <w:color w:val="333333"/>
          <w:szCs w:val="24"/>
          <w:shd w:val="clear" w:color="auto" w:fill="FFFFFF"/>
        </w:rPr>
        <w:t>事业部的办公楼、电子数据处理设备等资产。总部资产的显著特征是难以脱离其他资产或者资产组产生独立的现金流入，而且其账面价值难以完全归属于某一资产组。</w:t>
      </w:r>
      <w:r>
        <w:rPr>
          <w:rFonts w:ascii="宋体" w:eastAsia="宋体" w:hAnsi="宋体" w:cs="宋体" w:hint="eastAsia"/>
          <w:color w:val="333333"/>
          <w:szCs w:val="24"/>
          <w:shd w:val="clear" w:color="auto" w:fill="FFFFFF"/>
        </w:rPr>
        <w:t> </w:t>
      </w:r>
    </w:p>
    <w:p w:rsidR="003C576D" w:rsidRDefault="00521F67">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有迹象表明某项总部资产可能发生减值的，企业应当计算确定该总部资产所归属的资产组或者资产组组合的可收回金额，然后将其与相应的账面价值相比较，据以判断是否需要确认减值损失。</w:t>
      </w:r>
      <w:r>
        <w:rPr>
          <w:rFonts w:ascii="宋体" w:eastAsia="宋体" w:hAnsi="宋体" w:cs="宋体" w:hint="eastAsia"/>
          <w:color w:val="333333"/>
          <w:szCs w:val="24"/>
          <w:shd w:val="clear" w:color="auto" w:fill="FFFFFF"/>
        </w:rPr>
        <w:t> </w:t>
      </w:r>
    </w:p>
    <w:p w:rsidR="003C576D" w:rsidRDefault="00521F67">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资产组组合，是指由若干个资产组组成的最小资产组组合，包括资产组或者资产组组合，以及按合理方法分摊的总部资产部分。</w:t>
      </w:r>
      <w:r>
        <w:rPr>
          <w:rFonts w:ascii="宋体" w:eastAsia="宋体" w:hAnsi="宋体" w:cs="宋体" w:hint="eastAsia"/>
          <w:color w:val="333333"/>
          <w:szCs w:val="24"/>
          <w:shd w:val="clear" w:color="auto" w:fill="FFFFFF"/>
        </w:rPr>
        <w:t> </w:t>
      </w:r>
    </w:p>
    <w:p w:rsidR="003C576D" w:rsidRDefault="00521F67">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第二十一条　企业对某一资产组进行减值测试，应当先认定所有与该资</w:t>
      </w:r>
      <w:r>
        <w:rPr>
          <w:rFonts w:ascii="宋体" w:eastAsia="宋体" w:hAnsi="宋体" w:cs="宋体" w:hint="eastAsia"/>
          <w:color w:val="333333"/>
          <w:szCs w:val="24"/>
          <w:shd w:val="clear" w:color="auto" w:fill="FFFFFF"/>
        </w:rPr>
        <w:t>产组相关的总部资产，再根据相关总部资产能否按照合理和一致的基础分摊至该资产组分别下列情况处理。</w:t>
      </w:r>
      <w:r>
        <w:rPr>
          <w:rFonts w:ascii="宋体" w:eastAsia="宋体" w:hAnsi="宋体" w:cs="宋体" w:hint="eastAsia"/>
          <w:color w:val="333333"/>
          <w:szCs w:val="24"/>
          <w:shd w:val="clear" w:color="auto" w:fill="FFFFFF"/>
        </w:rPr>
        <w:t> </w:t>
      </w:r>
    </w:p>
    <w:p w:rsidR="003C576D" w:rsidRDefault="00521F67">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一）对于相关总部资产能够按照合理和一致的基础分摊至该资产组的部分，应当将该部分总部资产的账面价值分摊至该资产组，再据以比较该资产组的账面价值（包括已分摊的总部资产的账面价值部分）和可收回金额，并按照本准则第二十二条的规定处理。</w:t>
      </w:r>
      <w:r>
        <w:rPr>
          <w:rFonts w:ascii="宋体" w:eastAsia="宋体" w:hAnsi="宋体" w:cs="宋体" w:hint="eastAsia"/>
          <w:color w:val="333333"/>
          <w:szCs w:val="24"/>
          <w:shd w:val="clear" w:color="auto" w:fill="FFFFFF"/>
        </w:rPr>
        <w:t> </w:t>
      </w:r>
    </w:p>
    <w:p w:rsidR="003C576D" w:rsidRDefault="00521F67">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（二）对于相关总部资产中有部分资产难以按照合理和一致的基础分摊至该资产组的，应当按照下列步骤处理：</w:t>
      </w:r>
      <w:r>
        <w:rPr>
          <w:rFonts w:ascii="宋体" w:eastAsia="宋体" w:hAnsi="宋体" w:cs="宋体" w:hint="eastAsia"/>
          <w:color w:val="333333"/>
          <w:szCs w:val="24"/>
          <w:shd w:val="clear" w:color="auto" w:fill="FFFFFF"/>
        </w:rPr>
        <w:t> </w:t>
      </w:r>
    </w:p>
    <w:p w:rsidR="003C576D" w:rsidRDefault="00521F67">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首先，在不考虑相关总部资产的情况下，估计和比较资产组的账面价值和可收</w:t>
      </w:r>
      <w:r>
        <w:rPr>
          <w:rFonts w:ascii="宋体" w:eastAsia="宋体" w:hAnsi="宋体" w:cs="宋体" w:hint="eastAsia"/>
          <w:color w:val="333333"/>
          <w:szCs w:val="24"/>
          <w:shd w:val="clear" w:color="auto" w:fill="FFFFFF"/>
        </w:rPr>
        <w:t>回金额，并按照本准则第二十二条的规定处理。</w:t>
      </w:r>
      <w:r>
        <w:rPr>
          <w:rFonts w:ascii="宋体" w:eastAsia="宋体" w:hAnsi="宋体" w:cs="宋体" w:hint="eastAsia"/>
          <w:color w:val="333333"/>
          <w:szCs w:val="24"/>
          <w:shd w:val="clear" w:color="auto" w:fill="FFFFFF"/>
        </w:rPr>
        <w:t> </w:t>
      </w:r>
    </w:p>
    <w:p w:rsidR="003C576D" w:rsidRDefault="00521F67">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其次，认定由若干个资产组组成的最小的资产组组合，该资产组组合应当包括所测试的资产组与可以按照合理和一致的基础将该部分总部资产的账面价值分摊其上的部分。</w:t>
      </w:r>
      <w:r>
        <w:rPr>
          <w:rFonts w:ascii="宋体" w:eastAsia="宋体" w:hAnsi="宋体" w:cs="宋体" w:hint="eastAsia"/>
          <w:color w:val="333333"/>
          <w:szCs w:val="24"/>
          <w:shd w:val="clear" w:color="auto" w:fill="FFFFFF"/>
        </w:rPr>
        <w:t> </w:t>
      </w:r>
    </w:p>
    <w:p w:rsidR="003C576D" w:rsidRDefault="00521F67">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最后，比较所认定的资产组组合的账面价值（包括已分摊的总部资产的账面价值部分）和可收回金额，并按照本准则第二十二条的规定处理。</w:t>
      </w:r>
      <w:r>
        <w:rPr>
          <w:rFonts w:ascii="宋体" w:eastAsia="宋体" w:hAnsi="宋体" w:cs="宋体" w:hint="eastAsia"/>
          <w:color w:val="333333"/>
          <w:szCs w:val="24"/>
          <w:shd w:val="clear" w:color="auto" w:fill="FFFFFF"/>
        </w:rPr>
        <w:t> </w:t>
      </w:r>
    </w:p>
    <w:p w:rsidR="003C576D" w:rsidRDefault="00521F67">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第二十二条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资产组或者资产组组合的可收回金额低于其账面价值的（总部资产和商誉分摊至某资产组或者资产组组合的，该资产组或者资产组组合的账面价值应当包括相关总部资产和商誉的分摊额），应当确认相应的减值损失。减值损失金额应当先抵减分摊至资产组或者资产组组合中商誉的账面价值，再根据资产组或者资产组组合中除商誉之外的其他各项资产的账面价值所占比重，按比例抵减其他各项资产的账面价值。</w:t>
      </w:r>
      <w:r>
        <w:rPr>
          <w:rFonts w:ascii="宋体" w:eastAsia="宋体" w:hAnsi="宋体" w:cs="宋体" w:hint="eastAsia"/>
          <w:color w:val="333333"/>
          <w:szCs w:val="24"/>
          <w:shd w:val="clear" w:color="auto" w:fill="FFFFFF"/>
        </w:rPr>
        <w:t> </w:t>
      </w:r>
    </w:p>
    <w:p w:rsidR="003C576D" w:rsidRDefault="00521F67">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以上资产账面价值的抵减，应当作为各单项资产（包括商誉）的减值损失处理，计入当期损益。抵减后的各资产的账面价值不得低于以下三者之中最高者：该资产的公允价值减去处置费用后的净额（如可确定的）、该资产预计未来现金流量的现值（如可确定的）和零。因此而导致的未能分摊的减值损失金额，应当按照相关资产组或者资产组组合中其他各项资产的账面价值所占比重进行分摊。</w:t>
      </w:r>
      <w:r>
        <w:rPr>
          <w:rFonts w:ascii="宋体" w:eastAsia="宋体" w:hAnsi="宋体" w:cs="宋体" w:hint="eastAsia"/>
          <w:color w:val="333333"/>
          <w:szCs w:val="24"/>
          <w:shd w:val="clear" w:color="auto" w:fill="FFFFFF"/>
        </w:rPr>
        <w:t> </w:t>
      </w:r>
    </w:p>
    <w:p w:rsidR="003C576D" w:rsidRDefault="00521F67">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w:t>
      </w:r>
      <w:r>
        <w:rPr>
          <w:rFonts w:ascii="宋体" w:eastAsia="宋体" w:hAnsi="宋体" w:cs="宋体" w:hint="eastAsia"/>
          <w:b/>
          <w:bCs/>
          <w:color w:val="333333"/>
          <w:szCs w:val="24"/>
          <w:shd w:val="clear" w:color="auto" w:fill="FFFFFF"/>
        </w:rPr>
        <w:t> </w:t>
      </w:r>
      <w:r>
        <w:rPr>
          <w:rFonts w:ascii="宋体" w:eastAsia="宋体" w:hAnsi="宋体" w:cs="宋体" w:hint="eastAsia"/>
          <w:color w:val="333333"/>
          <w:szCs w:val="24"/>
          <w:shd w:val="clear" w:color="auto" w:fill="FFFFFF"/>
        </w:rPr>
        <w:t> </w:t>
      </w:r>
    </w:p>
    <w:p w:rsidR="003C576D" w:rsidRDefault="00521F67">
      <w:pPr>
        <w:pStyle w:val="a5"/>
        <w:widowControl/>
        <w:spacing w:beforeAutospacing="0" w:after="150" w:afterAutospacing="0" w:line="23" w:lineRule="atLeast"/>
        <w:jc w:val="center"/>
        <w:rPr>
          <w:rFonts w:ascii="宋体" w:eastAsia="宋体" w:hAnsi="宋体" w:cs="宋体"/>
          <w:szCs w:val="24"/>
        </w:rPr>
      </w:pPr>
      <w:r>
        <w:rPr>
          <w:rFonts w:ascii="宋体" w:eastAsia="宋体" w:hAnsi="宋体" w:cs="宋体" w:hint="eastAsia"/>
          <w:b/>
          <w:bCs/>
          <w:color w:val="333333"/>
          <w:szCs w:val="24"/>
          <w:shd w:val="clear" w:color="auto" w:fill="FFFFFF"/>
        </w:rPr>
        <w:t>第六章</w:t>
      </w:r>
      <w:r>
        <w:rPr>
          <w:rFonts w:ascii="宋体" w:eastAsia="宋体" w:hAnsi="宋体" w:cs="宋体" w:hint="eastAsia"/>
          <w:b/>
          <w:bCs/>
          <w:color w:val="333333"/>
          <w:szCs w:val="24"/>
          <w:shd w:val="clear" w:color="auto" w:fill="FFFFFF"/>
        </w:rPr>
        <w:t xml:space="preserve">  </w:t>
      </w:r>
      <w:r>
        <w:rPr>
          <w:rFonts w:ascii="宋体" w:eastAsia="宋体" w:hAnsi="宋体" w:cs="宋体" w:hint="eastAsia"/>
          <w:b/>
          <w:bCs/>
          <w:color w:val="333333"/>
          <w:szCs w:val="24"/>
          <w:shd w:val="clear" w:color="auto" w:fill="FFFFFF"/>
        </w:rPr>
        <w:t>商誉减值的处理</w:t>
      </w:r>
      <w:r>
        <w:rPr>
          <w:rFonts w:ascii="宋体" w:eastAsia="宋体" w:hAnsi="宋体" w:cs="宋体" w:hint="eastAsia"/>
          <w:b/>
          <w:bCs/>
          <w:color w:val="333333"/>
          <w:szCs w:val="24"/>
          <w:shd w:val="clear" w:color="auto" w:fill="FFFFFF"/>
        </w:rPr>
        <w:t> </w:t>
      </w:r>
      <w:r>
        <w:rPr>
          <w:rFonts w:ascii="宋体" w:eastAsia="宋体" w:hAnsi="宋体" w:cs="宋体" w:hint="eastAsia"/>
          <w:color w:val="333333"/>
          <w:szCs w:val="24"/>
          <w:shd w:val="clear" w:color="auto" w:fill="FFFFFF"/>
        </w:rPr>
        <w:t> </w:t>
      </w:r>
    </w:p>
    <w:p w:rsidR="003C576D" w:rsidRDefault="00521F67">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lastRenderedPageBreak/>
        <w:t xml:space="preserve">　　第二十三条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企业合并所形成的商誉，至少应当在每年年度终了进行减值测试。商誉应当结合与其相关的资产组或者资产组组合</w:t>
      </w:r>
      <w:r>
        <w:rPr>
          <w:rFonts w:ascii="宋体" w:eastAsia="宋体" w:hAnsi="宋体" w:cs="宋体" w:hint="eastAsia"/>
          <w:color w:val="333333"/>
          <w:szCs w:val="24"/>
          <w:shd w:val="clear" w:color="auto" w:fill="FFFFFF"/>
        </w:rPr>
        <w:t>进行减值测试。</w:t>
      </w:r>
      <w:r>
        <w:rPr>
          <w:rFonts w:ascii="宋体" w:eastAsia="宋体" w:hAnsi="宋体" w:cs="宋体" w:hint="eastAsia"/>
          <w:color w:val="333333"/>
          <w:szCs w:val="24"/>
          <w:shd w:val="clear" w:color="auto" w:fill="FFFFFF"/>
        </w:rPr>
        <w:t> </w:t>
      </w:r>
    </w:p>
    <w:p w:rsidR="003C576D" w:rsidRDefault="00521F67">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相关的资产组或者资产组组合应当是能够从企业合并的协同效应中受益的资产组或者资产组组合，不应当大于按照《企业会计准则第</w:t>
      </w:r>
      <w:r>
        <w:rPr>
          <w:rFonts w:ascii="宋体" w:eastAsia="宋体" w:hAnsi="宋体" w:cs="宋体" w:hint="eastAsia"/>
          <w:color w:val="333333"/>
          <w:szCs w:val="24"/>
          <w:shd w:val="clear" w:color="auto" w:fill="FFFFFF"/>
        </w:rPr>
        <w:t>35</w:t>
      </w:r>
      <w:r>
        <w:rPr>
          <w:rFonts w:ascii="宋体" w:eastAsia="宋体" w:hAnsi="宋体" w:cs="宋体" w:hint="eastAsia"/>
          <w:color w:val="333333"/>
          <w:szCs w:val="24"/>
          <w:shd w:val="clear" w:color="auto" w:fill="FFFFFF"/>
        </w:rPr>
        <w:t>号——分部报告》所确定的报告分部。</w:t>
      </w:r>
      <w:r>
        <w:rPr>
          <w:rFonts w:ascii="宋体" w:eastAsia="宋体" w:hAnsi="宋体" w:cs="宋体" w:hint="eastAsia"/>
          <w:color w:val="333333"/>
          <w:szCs w:val="24"/>
          <w:shd w:val="clear" w:color="auto" w:fill="FFFFFF"/>
        </w:rPr>
        <w:t> </w:t>
      </w:r>
    </w:p>
    <w:p w:rsidR="003C576D" w:rsidRDefault="00521F67">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第二十四条</w:t>
      </w:r>
      <w:r>
        <w:rPr>
          <w:rFonts w:ascii="宋体" w:eastAsia="宋体" w:hAnsi="宋体" w:cs="宋体" w:hint="eastAsia"/>
          <w:b/>
          <w:bCs/>
          <w:color w:val="333333"/>
          <w:szCs w:val="24"/>
          <w:shd w:val="clear" w:color="auto" w:fill="FFFFFF"/>
        </w:rPr>
        <w:t>  </w:t>
      </w:r>
      <w:r>
        <w:rPr>
          <w:rFonts w:ascii="宋体" w:eastAsia="宋体" w:hAnsi="宋体" w:cs="宋体" w:hint="eastAsia"/>
          <w:color w:val="333333"/>
          <w:szCs w:val="24"/>
          <w:shd w:val="clear" w:color="auto" w:fill="FFFFFF"/>
        </w:rPr>
        <w:t>企业进行资产减值测试，对于因企业合并形成的商誉的账面价值，应当自购买日起按照合理的方法分摊至相关的资产组；难以分摊至相关的资产组的，应当将其分摊至相关的资产组组合。</w:t>
      </w:r>
      <w:r>
        <w:rPr>
          <w:rFonts w:ascii="宋体" w:eastAsia="宋体" w:hAnsi="宋体" w:cs="宋体" w:hint="eastAsia"/>
          <w:color w:val="333333"/>
          <w:szCs w:val="24"/>
          <w:shd w:val="clear" w:color="auto" w:fill="FFFFFF"/>
        </w:rPr>
        <w:t> </w:t>
      </w:r>
    </w:p>
    <w:p w:rsidR="003C576D" w:rsidRDefault="00521F67">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在将商誉的账面价值分摊至相关的资产组或者资产组组合时，应当按照各资产组或者资产组组合的公允价值占相关资产组或者资产组组合公允价值总额的比例进行</w:t>
      </w:r>
      <w:r>
        <w:rPr>
          <w:rFonts w:ascii="宋体" w:eastAsia="宋体" w:hAnsi="宋体" w:cs="宋体" w:hint="eastAsia"/>
          <w:color w:val="333333"/>
          <w:szCs w:val="24"/>
          <w:shd w:val="clear" w:color="auto" w:fill="FFFFFF"/>
        </w:rPr>
        <w:t>分摊。公允价值难以可靠计量的，按照各资产组或者资产组组合的账面价值占相关资产组或者资产组组合账面价值总额的比例进行分摊。</w:t>
      </w:r>
      <w:r>
        <w:rPr>
          <w:rFonts w:ascii="宋体" w:eastAsia="宋体" w:hAnsi="宋体" w:cs="宋体" w:hint="eastAsia"/>
          <w:color w:val="333333"/>
          <w:szCs w:val="24"/>
          <w:shd w:val="clear" w:color="auto" w:fill="FFFFFF"/>
        </w:rPr>
        <w:t> </w:t>
      </w:r>
    </w:p>
    <w:p w:rsidR="003C576D" w:rsidRDefault="00521F67">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企业因重组等原因改变了其报告结构，从而影响到已分摊商誉的一个或者若干个资产组或者资产组组合构成的，应当按照与本条前款规定相似的分摊方法，将商誉重新分摊至受影响的资产组或者资产组组合。</w:t>
      </w:r>
      <w:r>
        <w:rPr>
          <w:rFonts w:ascii="宋体" w:eastAsia="宋体" w:hAnsi="宋体" w:cs="宋体" w:hint="eastAsia"/>
          <w:color w:val="333333"/>
          <w:szCs w:val="24"/>
          <w:shd w:val="clear" w:color="auto" w:fill="FFFFFF"/>
        </w:rPr>
        <w:t> </w:t>
      </w:r>
    </w:p>
    <w:p w:rsidR="003C576D" w:rsidRDefault="00521F67">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第二十五条　在对包含商誉的相关资产组或者资产组组合进行减值测试时，如与商誉相关的资产组或者资产组组合存在减值迹象的，应当先对不包含商誉的资产组或者资产组组合进行减值测试，计算可收回金额，并与相关</w:t>
      </w:r>
      <w:r>
        <w:rPr>
          <w:rFonts w:ascii="宋体" w:eastAsia="宋体" w:hAnsi="宋体" w:cs="宋体" w:hint="eastAsia"/>
          <w:color w:val="333333"/>
          <w:szCs w:val="24"/>
          <w:shd w:val="clear" w:color="auto" w:fill="FFFFFF"/>
        </w:rPr>
        <w:t>账面价值相比较，确认相应的减值损失。再对包含商誉的资产组或者资产组组合进行减值测试，比较这些相关资产组或者资产组组合的账面价值（包括所分摊的商誉的账面价值部分）与其可收回金额，如相关资产组或者资产组组合的可收回金额低于其账面价值的，应当确认商誉的减值损失，按照本准则第二十二条的规定处理。</w:t>
      </w:r>
      <w:r>
        <w:rPr>
          <w:rFonts w:ascii="宋体" w:eastAsia="宋体" w:hAnsi="宋体" w:cs="宋体" w:hint="eastAsia"/>
          <w:color w:val="333333"/>
          <w:szCs w:val="24"/>
          <w:shd w:val="clear" w:color="auto" w:fill="FFFFFF"/>
        </w:rPr>
        <w:t> </w:t>
      </w:r>
    </w:p>
    <w:p w:rsidR="003C576D" w:rsidRDefault="00521F67">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w:t>
      </w:r>
      <w:r>
        <w:rPr>
          <w:rFonts w:ascii="宋体" w:eastAsia="宋体" w:hAnsi="宋体" w:cs="宋体" w:hint="eastAsia"/>
          <w:b/>
          <w:bCs/>
          <w:color w:val="333333"/>
          <w:szCs w:val="24"/>
          <w:shd w:val="clear" w:color="auto" w:fill="FFFFFF"/>
        </w:rPr>
        <w:t> </w:t>
      </w:r>
      <w:r>
        <w:rPr>
          <w:rFonts w:ascii="宋体" w:eastAsia="宋体" w:hAnsi="宋体" w:cs="宋体" w:hint="eastAsia"/>
          <w:color w:val="333333"/>
          <w:szCs w:val="24"/>
          <w:shd w:val="clear" w:color="auto" w:fill="FFFFFF"/>
        </w:rPr>
        <w:t> </w:t>
      </w:r>
    </w:p>
    <w:p w:rsidR="003C576D" w:rsidRDefault="00521F67">
      <w:pPr>
        <w:pStyle w:val="a5"/>
        <w:widowControl/>
        <w:spacing w:beforeAutospacing="0" w:after="150" w:afterAutospacing="0" w:line="23" w:lineRule="atLeast"/>
        <w:jc w:val="center"/>
        <w:rPr>
          <w:rFonts w:ascii="宋体" w:eastAsia="宋体" w:hAnsi="宋体" w:cs="宋体"/>
          <w:szCs w:val="24"/>
        </w:rPr>
      </w:pPr>
      <w:r>
        <w:rPr>
          <w:rFonts w:ascii="宋体" w:eastAsia="宋体" w:hAnsi="宋体" w:cs="宋体" w:hint="eastAsia"/>
          <w:b/>
          <w:bCs/>
          <w:color w:val="333333"/>
          <w:szCs w:val="24"/>
          <w:shd w:val="clear" w:color="auto" w:fill="FFFFFF"/>
        </w:rPr>
        <w:t>第七章</w:t>
      </w:r>
      <w:r>
        <w:rPr>
          <w:rFonts w:ascii="宋体" w:eastAsia="宋体" w:hAnsi="宋体" w:cs="宋体" w:hint="eastAsia"/>
          <w:b/>
          <w:bCs/>
          <w:color w:val="333333"/>
          <w:szCs w:val="24"/>
          <w:shd w:val="clear" w:color="auto" w:fill="FFFFFF"/>
        </w:rPr>
        <w:t xml:space="preserve">  </w:t>
      </w:r>
      <w:r>
        <w:rPr>
          <w:rFonts w:ascii="宋体" w:eastAsia="宋体" w:hAnsi="宋体" w:cs="宋体" w:hint="eastAsia"/>
          <w:b/>
          <w:bCs/>
          <w:color w:val="333333"/>
          <w:szCs w:val="24"/>
          <w:shd w:val="clear" w:color="auto" w:fill="FFFFFF"/>
        </w:rPr>
        <w:t>披露</w:t>
      </w:r>
      <w:r>
        <w:rPr>
          <w:rFonts w:ascii="宋体" w:eastAsia="宋体" w:hAnsi="宋体" w:cs="宋体" w:hint="eastAsia"/>
          <w:b/>
          <w:bCs/>
          <w:color w:val="333333"/>
          <w:szCs w:val="24"/>
          <w:shd w:val="clear" w:color="auto" w:fill="FFFFFF"/>
        </w:rPr>
        <w:t> </w:t>
      </w:r>
      <w:r>
        <w:rPr>
          <w:rFonts w:ascii="宋体" w:eastAsia="宋体" w:hAnsi="宋体" w:cs="宋体" w:hint="eastAsia"/>
          <w:color w:val="333333"/>
          <w:szCs w:val="24"/>
          <w:shd w:val="clear" w:color="auto" w:fill="FFFFFF"/>
        </w:rPr>
        <w:t> </w:t>
      </w:r>
    </w:p>
    <w:p w:rsidR="003C576D" w:rsidRDefault="00521F67">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第二十六条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企业应当在附注中披露与资产减值有关的下列信息：</w:t>
      </w:r>
      <w:r>
        <w:rPr>
          <w:rFonts w:ascii="宋体" w:eastAsia="宋体" w:hAnsi="宋体" w:cs="宋体" w:hint="eastAsia"/>
          <w:color w:val="333333"/>
          <w:szCs w:val="24"/>
          <w:shd w:val="clear" w:color="auto" w:fill="FFFFFF"/>
        </w:rPr>
        <w:t> </w:t>
      </w:r>
    </w:p>
    <w:p w:rsidR="003C576D" w:rsidRDefault="00521F67">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（一）当期确认的各项资产减值损失金额。</w:t>
      </w:r>
      <w:r>
        <w:rPr>
          <w:rFonts w:ascii="宋体" w:eastAsia="宋体" w:hAnsi="宋体" w:cs="宋体" w:hint="eastAsia"/>
          <w:color w:val="333333"/>
          <w:szCs w:val="24"/>
          <w:shd w:val="clear" w:color="auto" w:fill="FFFFFF"/>
        </w:rPr>
        <w:t> </w:t>
      </w:r>
    </w:p>
    <w:p w:rsidR="003C576D" w:rsidRDefault="00521F67">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（二）计提的各项资产减值准备累计金额。</w:t>
      </w:r>
      <w:r>
        <w:rPr>
          <w:rFonts w:ascii="宋体" w:eastAsia="宋体" w:hAnsi="宋体" w:cs="宋体" w:hint="eastAsia"/>
          <w:color w:val="333333"/>
          <w:szCs w:val="24"/>
          <w:shd w:val="clear" w:color="auto" w:fill="FFFFFF"/>
        </w:rPr>
        <w:t> </w:t>
      </w:r>
    </w:p>
    <w:p w:rsidR="003C576D" w:rsidRDefault="00521F67">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（三）提供分部报告信息的，</w:t>
      </w:r>
      <w:r>
        <w:rPr>
          <w:rFonts w:ascii="宋体" w:eastAsia="宋体" w:hAnsi="宋体" w:cs="宋体" w:hint="eastAsia"/>
          <w:color w:val="333333"/>
          <w:szCs w:val="24"/>
          <w:shd w:val="clear" w:color="auto" w:fill="FFFFFF"/>
        </w:rPr>
        <w:t>应当披露每个报告分部当期确认的减值损失金额。</w:t>
      </w:r>
      <w:r>
        <w:rPr>
          <w:rFonts w:ascii="宋体" w:eastAsia="宋体" w:hAnsi="宋体" w:cs="宋体" w:hint="eastAsia"/>
          <w:color w:val="333333"/>
          <w:szCs w:val="24"/>
          <w:shd w:val="clear" w:color="auto" w:fill="FFFFFF"/>
        </w:rPr>
        <w:t> </w:t>
      </w:r>
    </w:p>
    <w:p w:rsidR="003C576D" w:rsidRDefault="00521F67">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第二十七条　发生重大资产减值损失的，应当在附注中披露导致每项重大资产减值损失的原因和当期确认的重大资产减值损失的金额。</w:t>
      </w:r>
      <w:r>
        <w:rPr>
          <w:rFonts w:ascii="宋体" w:eastAsia="宋体" w:hAnsi="宋体" w:cs="宋体" w:hint="eastAsia"/>
          <w:color w:val="333333"/>
          <w:szCs w:val="24"/>
          <w:shd w:val="clear" w:color="auto" w:fill="FFFFFF"/>
        </w:rPr>
        <w:t> </w:t>
      </w:r>
    </w:p>
    <w:p w:rsidR="003C576D" w:rsidRDefault="00521F67">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（一）发生重大减值损失的资产是单项资产的，应当披露该单项资产的性质。提供分部报告信息的，还应披露该项资产所属的主要报告分部。</w:t>
      </w:r>
      <w:r>
        <w:rPr>
          <w:rFonts w:ascii="宋体" w:eastAsia="宋体" w:hAnsi="宋体" w:cs="宋体" w:hint="eastAsia"/>
          <w:color w:val="333333"/>
          <w:szCs w:val="24"/>
          <w:shd w:val="clear" w:color="auto" w:fill="FFFFFF"/>
        </w:rPr>
        <w:t> </w:t>
      </w:r>
    </w:p>
    <w:p w:rsidR="003C576D" w:rsidRDefault="00521F67">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（二）发生重大减值损失的资产是资产组（或者资产组组合，下同）的，应当披露：</w:t>
      </w:r>
      <w:r>
        <w:rPr>
          <w:rFonts w:ascii="宋体" w:eastAsia="宋体" w:hAnsi="宋体" w:cs="宋体" w:hint="eastAsia"/>
          <w:color w:val="333333"/>
          <w:szCs w:val="24"/>
          <w:shd w:val="clear" w:color="auto" w:fill="FFFFFF"/>
        </w:rPr>
        <w:t> </w:t>
      </w:r>
    </w:p>
    <w:p w:rsidR="003C576D" w:rsidRDefault="00521F67">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1</w:t>
      </w:r>
      <w:r>
        <w:rPr>
          <w:rFonts w:ascii="宋体" w:eastAsia="宋体" w:hAnsi="宋体" w:cs="宋体" w:hint="eastAsia"/>
          <w:color w:val="333333"/>
          <w:szCs w:val="24"/>
          <w:shd w:val="clear" w:color="auto" w:fill="FFFFFF"/>
        </w:rPr>
        <w:t>．资产组的基本情况。</w:t>
      </w:r>
      <w:r>
        <w:rPr>
          <w:rFonts w:ascii="宋体" w:eastAsia="宋体" w:hAnsi="宋体" w:cs="宋体" w:hint="eastAsia"/>
          <w:color w:val="333333"/>
          <w:szCs w:val="24"/>
          <w:shd w:val="clear" w:color="auto" w:fill="FFFFFF"/>
        </w:rPr>
        <w:t> </w:t>
      </w:r>
    </w:p>
    <w:p w:rsidR="003C576D" w:rsidRDefault="00521F67">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2</w:t>
      </w:r>
      <w:r>
        <w:rPr>
          <w:rFonts w:ascii="宋体" w:eastAsia="宋体" w:hAnsi="宋体" w:cs="宋体" w:hint="eastAsia"/>
          <w:color w:val="333333"/>
          <w:szCs w:val="24"/>
          <w:shd w:val="clear" w:color="auto" w:fill="FFFFFF"/>
        </w:rPr>
        <w:t>．资产组中所包括的各项资产于当期确认的减值损失金额。</w:t>
      </w:r>
      <w:r>
        <w:rPr>
          <w:rFonts w:ascii="宋体" w:eastAsia="宋体" w:hAnsi="宋体" w:cs="宋体" w:hint="eastAsia"/>
          <w:color w:val="333333"/>
          <w:szCs w:val="24"/>
          <w:shd w:val="clear" w:color="auto" w:fill="FFFFFF"/>
        </w:rPr>
        <w:t> </w:t>
      </w:r>
    </w:p>
    <w:p w:rsidR="003C576D" w:rsidRDefault="00521F67">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lastRenderedPageBreak/>
        <w:t xml:space="preserve">　　</w:t>
      </w:r>
      <w:r>
        <w:rPr>
          <w:rFonts w:ascii="宋体" w:eastAsia="宋体" w:hAnsi="宋体" w:cs="宋体" w:hint="eastAsia"/>
          <w:color w:val="333333"/>
          <w:szCs w:val="24"/>
          <w:shd w:val="clear" w:color="auto" w:fill="FFFFFF"/>
        </w:rPr>
        <w:t>3</w:t>
      </w:r>
      <w:r>
        <w:rPr>
          <w:rFonts w:ascii="宋体" w:eastAsia="宋体" w:hAnsi="宋体" w:cs="宋体" w:hint="eastAsia"/>
          <w:color w:val="333333"/>
          <w:szCs w:val="24"/>
          <w:shd w:val="clear" w:color="auto" w:fill="FFFFFF"/>
        </w:rPr>
        <w:t>．资产组的组成与前期相比发</w:t>
      </w:r>
      <w:r>
        <w:rPr>
          <w:rFonts w:ascii="宋体" w:eastAsia="宋体" w:hAnsi="宋体" w:cs="宋体" w:hint="eastAsia"/>
          <w:color w:val="333333"/>
          <w:szCs w:val="24"/>
          <w:shd w:val="clear" w:color="auto" w:fill="FFFFFF"/>
        </w:rPr>
        <w:t>生变化的，应当披露变化的原因以及前期和当期资产组组成情况。</w:t>
      </w:r>
      <w:r>
        <w:rPr>
          <w:rFonts w:ascii="宋体" w:eastAsia="宋体" w:hAnsi="宋体" w:cs="宋体" w:hint="eastAsia"/>
          <w:color w:val="333333"/>
          <w:szCs w:val="24"/>
          <w:shd w:val="clear" w:color="auto" w:fill="FFFFFF"/>
        </w:rPr>
        <w:t> </w:t>
      </w:r>
    </w:p>
    <w:p w:rsidR="003C576D" w:rsidRDefault="00521F67">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第二十八条　对于重大资产减值，应当在附注中披露资产（或者资产组，下同）可收回金额的确定方法。</w:t>
      </w:r>
      <w:r>
        <w:rPr>
          <w:rFonts w:ascii="宋体" w:eastAsia="宋体" w:hAnsi="宋体" w:cs="宋体" w:hint="eastAsia"/>
          <w:color w:val="333333"/>
          <w:szCs w:val="24"/>
          <w:shd w:val="clear" w:color="auto" w:fill="FFFFFF"/>
        </w:rPr>
        <w:t> </w:t>
      </w:r>
    </w:p>
    <w:p w:rsidR="003C576D" w:rsidRDefault="00521F67">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（一）可收回金额按资产的公允价值减去处置费用后的净额确定的，还应当披露公允价值减去处置费用后的净额的估计基础。</w:t>
      </w:r>
      <w:r>
        <w:rPr>
          <w:rFonts w:ascii="宋体" w:eastAsia="宋体" w:hAnsi="宋体" w:cs="宋体" w:hint="eastAsia"/>
          <w:color w:val="333333"/>
          <w:szCs w:val="24"/>
          <w:shd w:val="clear" w:color="auto" w:fill="FFFFFF"/>
        </w:rPr>
        <w:t> </w:t>
      </w:r>
    </w:p>
    <w:p w:rsidR="003C576D" w:rsidRDefault="00521F67">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（二）可收回金额按资产预计未来现金流量的现值确定的，还应当披露估计其现值时所采用的折现率，以及该资产前期可收回金额也按照其预计未来现金流量的现值确定的情况下，前期所采用的折现率。</w:t>
      </w:r>
      <w:r>
        <w:rPr>
          <w:rFonts w:ascii="宋体" w:eastAsia="宋体" w:hAnsi="宋体" w:cs="宋体" w:hint="eastAsia"/>
          <w:color w:val="333333"/>
          <w:szCs w:val="24"/>
          <w:shd w:val="clear" w:color="auto" w:fill="FFFFFF"/>
        </w:rPr>
        <w:t> </w:t>
      </w:r>
    </w:p>
    <w:p w:rsidR="003C576D" w:rsidRDefault="00521F67">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第二十九条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第二十六条（一）、（二）和第二十七条（二）第</w:t>
      </w:r>
      <w:r>
        <w:rPr>
          <w:rFonts w:ascii="宋体" w:eastAsia="宋体" w:hAnsi="宋体" w:cs="宋体" w:hint="eastAsia"/>
          <w:color w:val="333333"/>
          <w:szCs w:val="24"/>
          <w:shd w:val="clear" w:color="auto" w:fill="FFFFFF"/>
        </w:rPr>
        <w:t>2</w:t>
      </w:r>
      <w:r>
        <w:rPr>
          <w:rFonts w:ascii="宋体" w:eastAsia="宋体" w:hAnsi="宋体" w:cs="宋体" w:hint="eastAsia"/>
          <w:color w:val="333333"/>
          <w:szCs w:val="24"/>
          <w:shd w:val="clear" w:color="auto" w:fill="FFFFFF"/>
        </w:rPr>
        <w:t>项信息应当按照资产类别予以披露。资产类别应当以资产在企业生产经营活动中的性质或者功能是否相同或者相似为基础确定。</w:t>
      </w:r>
      <w:r>
        <w:rPr>
          <w:rFonts w:ascii="宋体" w:eastAsia="宋体" w:hAnsi="宋体" w:cs="宋体" w:hint="eastAsia"/>
          <w:color w:val="333333"/>
          <w:szCs w:val="24"/>
          <w:shd w:val="clear" w:color="auto" w:fill="FFFFFF"/>
        </w:rPr>
        <w:t> </w:t>
      </w:r>
    </w:p>
    <w:p w:rsidR="003C576D" w:rsidRDefault="00521F67">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第三十条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分摊到某资产组的商誉（或者使用寿命不确定的无形资产，下同）的账面价值占商誉账面价值总额的比例重大的，应当在附注中披露下列信息：</w:t>
      </w:r>
      <w:r>
        <w:rPr>
          <w:rFonts w:ascii="宋体" w:eastAsia="宋体" w:hAnsi="宋体" w:cs="宋体" w:hint="eastAsia"/>
          <w:color w:val="333333"/>
          <w:szCs w:val="24"/>
          <w:shd w:val="clear" w:color="auto" w:fill="FFFFFF"/>
        </w:rPr>
        <w:t> </w:t>
      </w:r>
    </w:p>
    <w:p w:rsidR="003C576D" w:rsidRDefault="00521F67">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（一）分摊到该资产组的商誉的账面价值。</w:t>
      </w:r>
      <w:r>
        <w:rPr>
          <w:rFonts w:ascii="宋体" w:eastAsia="宋体" w:hAnsi="宋体" w:cs="宋体" w:hint="eastAsia"/>
          <w:color w:val="333333"/>
          <w:szCs w:val="24"/>
          <w:shd w:val="clear" w:color="auto" w:fill="FFFFFF"/>
        </w:rPr>
        <w:t> </w:t>
      </w:r>
    </w:p>
    <w:p w:rsidR="003C576D" w:rsidRDefault="00521F67">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（二）该资产组可收回金额的确定方法。</w:t>
      </w:r>
      <w:r>
        <w:rPr>
          <w:rFonts w:ascii="宋体" w:eastAsia="宋体" w:hAnsi="宋体" w:cs="宋体" w:hint="eastAsia"/>
          <w:color w:val="333333"/>
          <w:szCs w:val="24"/>
          <w:shd w:val="clear" w:color="auto" w:fill="FFFFFF"/>
        </w:rPr>
        <w:t> </w:t>
      </w:r>
    </w:p>
    <w:p w:rsidR="003C576D" w:rsidRDefault="00521F67">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1</w:t>
      </w:r>
      <w:r>
        <w:rPr>
          <w:rFonts w:ascii="宋体" w:eastAsia="宋体" w:hAnsi="宋体" w:cs="宋体" w:hint="eastAsia"/>
          <w:color w:val="333333"/>
          <w:szCs w:val="24"/>
          <w:shd w:val="clear" w:color="auto" w:fill="FFFFFF"/>
        </w:rPr>
        <w:t>．可收回金额按照资产组公允价值减去处置费用后的净额确定的，还应当披露确定公允价值减去处置费用后的净额的方法。资产组的公允价值减去处置费用后的净额不是按照市场价格确定的，应当披露：</w:t>
      </w:r>
      <w:r>
        <w:rPr>
          <w:rFonts w:ascii="宋体" w:eastAsia="宋体" w:hAnsi="宋体" w:cs="宋体" w:hint="eastAsia"/>
          <w:color w:val="333333"/>
          <w:szCs w:val="24"/>
          <w:shd w:val="clear" w:color="auto" w:fill="FFFFFF"/>
        </w:rPr>
        <w:t> </w:t>
      </w:r>
    </w:p>
    <w:p w:rsidR="003C576D" w:rsidRDefault="00521F67">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1</w:t>
      </w:r>
      <w:r>
        <w:rPr>
          <w:rFonts w:ascii="宋体" w:eastAsia="宋体" w:hAnsi="宋体" w:cs="宋体" w:hint="eastAsia"/>
          <w:color w:val="333333"/>
          <w:szCs w:val="24"/>
          <w:shd w:val="clear" w:color="auto" w:fill="FFFFFF"/>
        </w:rPr>
        <w:t>）企业管理层在确定公允价值减去处置费用后的净额时所采用的各关键假设及其依据。</w:t>
      </w:r>
      <w:r>
        <w:rPr>
          <w:rFonts w:ascii="宋体" w:eastAsia="宋体" w:hAnsi="宋体" w:cs="宋体" w:hint="eastAsia"/>
          <w:color w:val="333333"/>
          <w:szCs w:val="24"/>
          <w:shd w:val="clear" w:color="auto" w:fill="FFFFFF"/>
        </w:rPr>
        <w:t> </w:t>
      </w:r>
    </w:p>
    <w:p w:rsidR="003C576D" w:rsidRDefault="00521F67">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2</w:t>
      </w:r>
      <w:r>
        <w:rPr>
          <w:rFonts w:ascii="宋体" w:eastAsia="宋体" w:hAnsi="宋体" w:cs="宋体" w:hint="eastAsia"/>
          <w:color w:val="333333"/>
          <w:szCs w:val="24"/>
          <w:shd w:val="clear" w:color="auto" w:fill="FFFFFF"/>
        </w:rPr>
        <w:t>）企业管理层在确定各关键假设相关的价值时，是否与企业历史经验或者外部信息来源相一致；如不一致，应当说明理由。</w:t>
      </w:r>
      <w:r>
        <w:rPr>
          <w:rFonts w:ascii="宋体" w:eastAsia="宋体" w:hAnsi="宋体" w:cs="宋体" w:hint="eastAsia"/>
          <w:color w:val="333333"/>
          <w:szCs w:val="24"/>
          <w:shd w:val="clear" w:color="auto" w:fill="FFFFFF"/>
        </w:rPr>
        <w:t> </w:t>
      </w:r>
    </w:p>
    <w:p w:rsidR="003C576D" w:rsidRDefault="00521F67">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2</w:t>
      </w:r>
      <w:r>
        <w:rPr>
          <w:rFonts w:ascii="宋体" w:eastAsia="宋体" w:hAnsi="宋体" w:cs="宋体" w:hint="eastAsia"/>
          <w:color w:val="333333"/>
          <w:szCs w:val="24"/>
          <w:shd w:val="clear" w:color="auto" w:fill="FFFFFF"/>
        </w:rPr>
        <w:t>．可收回金额按照资产组预计未来现金流量的现值确定的，应当披露：</w:t>
      </w:r>
      <w:r>
        <w:rPr>
          <w:rFonts w:ascii="宋体" w:eastAsia="宋体" w:hAnsi="宋体" w:cs="宋体" w:hint="eastAsia"/>
          <w:color w:val="333333"/>
          <w:szCs w:val="24"/>
          <w:shd w:val="clear" w:color="auto" w:fill="FFFFFF"/>
        </w:rPr>
        <w:t> </w:t>
      </w:r>
    </w:p>
    <w:p w:rsidR="003C576D" w:rsidRDefault="00521F67">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1</w:t>
      </w:r>
      <w:r>
        <w:rPr>
          <w:rFonts w:ascii="宋体" w:eastAsia="宋体" w:hAnsi="宋体" w:cs="宋体" w:hint="eastAsia"/>
          <w:color w:val="333333"/>
          <w:szCs w:val="24"/>
          <w:shd w:val="clear" w:color="auto" w:fill="FFFFFF"/>
        </w:rPr>
        <w:t>）企业管理层预计未来现金流量的各关键</w:t>
      </w:r>
      <w:r>
        <w:rPr>
          <w:rFonts w:ascii="宋体" w:eastAsia="宋体" w:hAnsi="宋体" w:cs="宋体" w:hint="eastAsia"/>
          <w:color w:val="333333"/>
          <w:szCs w:val="24"/>
          <w:shd w:val="clear" w:color="auto" w:fill="FFFFFF"/>
        </w:rPr>
        <w:t>假设及其依据。</w:t>
      </w:r>
      <w:r>
        <w:rPr>
          <w:rFonts w:ascii="宋体" w:eastAsia="宋体" w:hAnsi="宋体" w:cs="宋体" w:hint="eastAsia"/>
          <w:color w:val="333333"/>
          <w:szCs w:val="24"/>
          <w:shd w:val="clear" w:color="auto" w:fill="FFFFFF"/>
        </w:rPr>
        <w:t> </w:t>
      </w:r>
    </w:p>
    <w:p w:rsidR="003C576D" w:rsidRDefault="00521F67">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2</w:t>
      </w:r>
      <w:r>
        <w:rPr>
          <w:rFonts w:ascii="宋体" w:eastAsia="宋体" w:hAnsi="宋体" w:cs="宋体" w:hint="eastAsia"/>
          <w:color w:val="333333"/>
          <w:szCs w:val="24"/>
          <w:shd w:val="clear" w:color="auto" w:fill="FFFFFF"/>
        </w:rPr>
        <w:t>）企业管理层在确定各关键假设相关的价值时，是否与企业历史经验或者外部信息来源相一致；如不一致，应当说明理由。</w:t>
      </w:r>
      <w:r>
        <w:rPr>
          <w:rFonts w:ascii="宋体" w:eastAsia="宋体" w:hAnsi="宋体" w:cs="宋体" w:hint="eastAsia"/>
          <w:color w:val="333333"/>
          <w:szCs w:val="24"/>
          <w:shd w:val="clear" w:color="auto" w:fill="FFFFFF"/>
        </w:rPr>
        <w:t> </w:t>
      </w:r>
    </w:p>
    <w:p w:rsidR="003C576D" w:rsidRDefault="00521F67">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3</w:t>
      </w:r>
      <w:r>
        <w:rPr>
          <w:rFonts w:ascii="宋体" w:eastAsia="宋体" w:hAnsi="宋体" w:cs="宋体" w:hint="eastAsia"/>
          <w:color w:val="333333"/>
          <w:szCs w:val="24"/>
          <w:shd w:val="clear" w:color="auto" w:fill="FFFFFF"/>
        </w:rPr>
        <w:t>）估计现值时所采用的折现率。</w:t>
      </w:r>
      <w:r>
        <w:rPr>
          <w:rFonts w:ascii="宋体" w:eastAsia="宋体" w:hAnsi="宋体" w:cs="宋体" w:hint="eastAsia"/>
          <w:color w:val="333333"/>
          <w:szCs w:val="24"/>
          <w:shd w:val="clear" w:color="auto" w:fill="FFFFFF"/>
        </w:rPr>
        <w:t> </w:t>
      </w:r>
    </w:p>
    <w:p w:rsidR="003C576D" w:rsidRDefault="00521F67">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第三十一条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商誉的全部或者部分账面价值分摊到多个资产组、且分摊到每个资产组的商誉的账面价值占商誉账面价值总额的比例不重大的，企业应当在附注中说明这一情况以及分摊到上述资产组的商誉合计金额。</w:t>
      </w:r>
      <w:r>
        <w:rPr>
          <w:rFonts w:ascii="宋体" w:eastAsia="宋体" w:hAnsi="宋体" w:cs="宋体" w:hint="eastAsia"/>
          <w:color w:val="333333"/>
          <w:szCs w:val="24"/>
          <w:shd w:val="clear" w:color="auto" w:fill="FFFFFF"/>
        </w:rPr>
        <w:t> </w:t>
      </w:r>
    </w:p>
    <w:p w:rsidR="003C576D" w:rsidRDefault="00521F67">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商誉账面价值按照相同的关键假设分摊到上述多个资产组、且分摊的商誉合计金额占商誉账面价值总额的比例重大的，企业应当在附注中说明这一情况</w:t>
      </w:r>
      <w:r>
        <w:rPr>
          <w:rFonts w:ascii="宋体" w:eastAsia="宋体" w:hAnsi="宋体" w:cs="宋体" w:hint="eastAsia"/>
          <w:color w:val="333333"/>
          <w:szCs w:val="24"/>
          <w:shd w:val="clear" w:color="auto" w:fill="FFFFFF"/>
        </w:rPr>
        <w:t>，并披露下列信息：</w:t>
      </w:r>
      <w:r>
        <w:rPr>
          <w:rFonts w:ascii="宋体" w:eastAsia="宋体" w:hAnsi="宋体" w:cs="宋体" w:hint="eastAsia"/>
          <w:color w:val="333333"/>
          <w:szCs w:val="24"/>
          <w:shd w:val="clear" w:color="auto" w:fill="FFFFFF"/>
        </w:rPr>
        <w:t> </w:t>
      </w:r>
    </w:p>
    <w:p w:rsidR="003C576D" w:rsidRDefault="00521F67">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（一）分摊到上述资产组的商誉的账面价值合计。</w:t>
      </w:r>
      <w:r>
        <w:rPr>
          <w:rFonts w:ascii="宋体" w:eastAsia="宋体" w:hAnsi="宋体" w:cs="宋体" w:hint="eastAsia"/>
          <w:color w:val="333333"/>
          <w:szCs w:val="24"/>
          <w:shd w:val="clear" w:color="auto" w:fill="FFFFFF"/>
        </w:rPr>
        <w:t> </w:t>
      </w:r>
    </w:p>
    <w:p w:rsidR="003C576D" w:rsidRDefault="00521F67">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lastRenderedPageBreak/>
        <w:t xml:space="preserve">　　（二）采用的关键假设及其依据。</w:t>
      </w:r>
      <w:r>
        <w:rPr>
          <w:rFonts w:ascii="宋体" w:eastAsia="宋体" w:hAnsi="宋体" w:cs="宋体" w:hint="eastAsia"/>
          <w:color w:val="333333"/>
          <w:szCs w:val="24"/>
          <w:shd w:val="clear" w:color="auto" w:fill="FFFFFF"/>
        </w:rPr>
        <w:t> </w:t>
      </w:r>
    </w:p>
    <w:p w:rsidR="003C576D" w:rsidRDefault="00521F67">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（三）企业管理层在确定各关键假设相关的价值时，是否与企业历史经验或者外部信息来源相一致；如不一致，应当说明理由。</w:t>
      </w:r>
      <w:r>
        <w:rPr>
          <w:rFonts w:ascii="宋体" w:eastAsia="宋体" w:hAnsi="宋体" w:cs="宋体" w:hint="eastAsia"/>
          <w:color w:val="333333"/>
          <w:szCs w:val="24"/>
          <w:shd w:val="clear" w:color="auto" w:fill="FFFFFF"/>
        </w:rPr>
        <w:t> </w:t>
      </w:r>
    </w:p>
    <w:p w:rsidR="003C576D" w:rsidRDefault="003C576D"/>
    <w:sectPr w:rsidR="003C576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方正小标宋_GBK">
    <w:panose1 w:val="03000509000000000000"/>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01AA"/>
    <w:rsid w:val="002E64C2"/>
    <w:rsid w:val="003C576D"/>
    <w:rsid w:val="00521F67"/>
    <w:rsid w:val="00561186"/>
    <w:rsid w:val="00C301AA"/>
    <w:rsid w:val="6BB121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2">
    <w:name w:val="heading 2"/>
    <w:basedOn w:val="a"/>
    <w:next w:val="a"/>
    <w:uiPriority w:val="9"/>
    <w:semiHidden/>
    <w:unhideWhenUsed/>
    <w:qFormat/>
    <w:pPr>
      <w:spacing w:beforeAutospacing="1" w:afterAutospacing="1"/>
      <w:jc w:val="left"/>
      <w:outlineLvl w:val="1"/>
    </w:pPr>
    <w:rPr>
      <w:rFonts w:ascii="宋体" w:eastAsia="宋体" w:hAnsi="宋体" w:cs="Times New Roman" w:hint="eastAsia"/>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semiHidden/>
    <w:unhideWhenUsed/>
    <w:pPr>
      <w:spacing w:beforeAutospacing="1" w:afterAutospacing="1"/>
      <w:jc w:val="left"/>
    </w:pPr>
    <w:rPr>
      <w:rFonts w:cs="Times New Roman"/>
      <w:kern w:val="0"/>
      <w:sz w:val="24"/>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2">
    <w:name w:val="heading 2"/>
    <w:basedOn w:val="a"/>
    <w:next w:val="a"/>
    <w:uiPriority w:val="9"/>
    <w:semiHidden/>
    <w:unhideWhenUsed/>
    <w:qFormat/>
    <w:pPr>
      <w:spacing w:beforeAutospacing="1" w:afterAutospacing="1"/>
      <w:jc w:val="left"/>
      <w:outlineLvl w:val="1"/>
    </w:pPr>
    <w:rPr>
      <w:rFonts w:ascii="宋体" w:eastAsia="宋体" w:hAnsi="宋体" w:cs="Times New Roman" w:hint="eastAsia"/>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semiHidden/>
    <w:unhideWhenUsed/>
    <w:pPr>
      <w:spacing w:beforeAutospacing="1" w:afterAutospacing="1"/>
      <w:jc w:val="left"/>
    </w:pPr>
    <w:rPr>
      <w:rFonts w:cs="Times New Roman"/>
      <w:kern w:val="0"/>
      <w:sz w:val="24"/>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Pages>
  <Words>1076</Words>
  <Characters>6134</Characters>
  <Application>Microsoft Office Word</Application>
  <DocSecurity>0</DocSecurity>
  <Lines>51</Lines>
  <Paragraphs>14</Paragraphs>
  <ScaleCrop>false</ScaleCrop>
  <Company/>
  <LinksUpToDate>false</LinksUpToDate>
  <CharactersWithSpaces>7196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苏云</dc:creator>
  <cp:lastModifiedBy>苏云</cp:lastModifiedBy>
  <cp:revision>3</cp:revision>
  <dcterms:created xsi:type="dcterms:W3CDTF">2022-03-17T06:05:00Z</dcterms:created>
  <dcterms:modified xsi:type="dcterms:W3CDTF">2022-03-21T05:41:00Z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1994DA4ACBEE45E58CF7DEFE5826484F</vt:lpwstr>
  </property>
</Properties>
</file>