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12AE" w:rsidRDefault="00D20B60">
      <w:pPr>
        <w:pStyle w:val="1"/>
        <w:widowControl/>
        <w:shd w:val="clear" w:color="auto" w:fill="FFFFFF"/>
        <w:wordWrap w:val="0"/>
        <w:spacing w:beforeAutospacing="0" w:afterAutospacing="0" w:line="675" w:lineRule="atLeast"/>
        <w:jc w:val="center"/>
        <w:rPr>
          <w:rFonts w:ascii="方正小标宋_GBK" w:eastAsia="方正小标宋_GBK" w:hAnsi="微软雅黑" w:cs="微软雅黑"/>
          <w:b w:val="0"/>
          <w:bCs w:val="0"/>
          <w:sz w:val="36"/>
          <w:szCs w:val="36"/>
          <w:shd w:val="clear" w:color="auto" w:fill="FFFFFF"/>
        </w:rPr>
      </w:pPr>
      <w:r w:rsidRPr="00823CAF">
        <w:rPr>
          <w:rFonts w:ascii="方正小标宋_GBK" w:eastAsia="方正小标宋_GBK" w:hAnsi="微软雅黑" w:cs="微软雅黑"/>
          <w:b w:val="0"/>
          <w:bCs w:val="0"/>
          <w:sz w:val="36"/>
          <w:szCs w:val="36"/>
          <w:shd w:val="clear" w:color="auto" w:fill="FFFFFF"/>
        </w:rPr>
        <w:t>企业会计准则第</w:t>
      </w:r>
      <w:r w:rsidRPr="00823CAF">
        <w:rPr>
          <w:rFonts w:ascii="方正小标宋_GBK" w:eastAsia="方正小标宋_GBK" w:hAnsi="微软雅黑" w:cs="微软雅黑"/>
          <w:b w:val="0"/>
          <w:bCs w:val="0"/>
          <w:sz w:val="36"/>
          <w:szCs w:val="36"/>
          <w:shd w:val="clear" w:color="auto" w:fill="FFFFFF"/>
        </w:rPr>
        <w:t>26</w:t>
      </w:r>
      <w:r w:rsidRPr="00823CAF">
        <w:rPr>
          <w:rFonts w:ascii="方正小标宋_GBK" w:eastAsia="方正小标宋_GBK" w:hAnsi="微软雅黑" w:cs="微软雅黑"/>
          <w:b w:val="0"/>
          <w:bCs w:val="0"/>
          <w:sz w:val="36"/>
          <w:szCs w:val="36"/>
          <w:shd w:val="clear" w:color="auto" w:fill="FFFFFF"/>
        </w:rPr>
        <w:t>号——再保险合同</w:t>
      </w:r>
    </w:p>
    <w:p w:rsidR="00823CAF" w:rsidRPr="00823CAF" w:rsidRDefault="00823CAF" w:rsidP="00823CAF"/>
    <w:p w:rsidR="00CC12AE" w:rsidRDefault="00CC12AE"/>
    <w:p w:rsidR="00CC12AE" w:rsidRPr="00823CAF" w:rsidRDefault="00D20B60" w:rsidP="00823CAF">
      <w:pPr>
        <w:pStyle w:val="a5"/>
        <w:widowControl/>
        <w:spacing w:beforeAutospacing="0" w:afterAutospacing="0" w:line="450" w:lineRule="atLeast"/>
        <w:ind w:firstLine="420"/>
        <w:jc w:val="center"/>
        <w:rPr>
          <w:b/>
        </w:rPr>
      </w:pPr>
      <w:r w:rsidRPr="00823CAF">
        <w:rPr>
          <w:rFonts w:ascii="微软雅黑" w:eastAsia="微软雅黑" w:hAnsi="微软雅黑" w:cs="微软雅黑" w:hint="eastAsia"/>
          <w:b/>
          <w:color w:val="666666"/>
          <w:sz w:val="21"/>
          <w:szCs w:val="21"/>
          <w:shd w:val="clear" w:color="auto" w:fill="FFFFFF"/>
        </w:rPr>
        <w:t>第一章　总则</w:t>
      </w:r>
    </w:p>
    <w:p w:rsidR="00CC12AE" w:rsidRDefault="00D20B60">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第一条　为了规范再</w:t>
      </w:r>
      <w:hyperlink r:id="rId5" w:tgtFrame="https://www.casc.org.cn/2018/0815/_blank" w:tooltip="会计百科:保险合同" w:history="1">
        <w:r>
          <w:rPr>
            <w:rStyle w:val="a7"/>
            <w:rFonts w:ascii="微软雅黑" w:eastAsia="微软雅黑" w:hAnsi="微软雅黑" w:cs="微软雅黑" w:hint="eastAsia"/>
            <w:color w:val="666666"/>
            <w:sz w:val="21"/>
            <w:szCs w:val="21"/>
            <w:u w:val="none"/>
            <w:shd w:val="clear" w:color="auto" w:fill="FFFFFF"/>
          </w:rPr>
          <w:t>保险合同</w:t>
        </w:r>
      </w:hyperlink>
      <w:r>
        <w:rPr>
          <w:rFonts w:ascii="微软雅黑" w:eastAsia="微软雅黑" w:hAnsi="微软雅黑" w:cs="微软雅黑" w:hint="eastAsia"/>
          <w:color w:val="666666"/>
          <w:sz w:val="21"/>
          <w:szCs w:val="21"/>
          <w:shd w:val="clear" w:color="auto" w:fill="FFFFFF"/>
        </w:rPr>
        <w:t>的确认、计量和相关信息的列报，根据《</w:t>
      </w:r>
      <w:hyperlink r:id="rId6" w:tgtFrame="https://www.casc.org.cn/2018/0815/_blank" w:tooltip="会计百科:企业会计" w:history="1">
        <w:r>
          <w:rPr>
            <w:rStyle w:val="a7"/>
            <w:rFonts w:ascii="微软雅黑" w:eastAsia="微软雅黑" w:hAnsi="微软雅黑" w:cs="微软雅黑" w:hint="eastAsia"/>
            <w:color w:val="666666"/>
            <w:sz w:val="21"/>
            <w:szCs w:val="21"/>
            <w:u w:val="none"/>
            <w:shd w:val="clear" w:color="auto" w:fill="FFFFFF"/>
          </w:rPr>
          <w:t>企业会计</w:t>
        </w:r>
      </w:hyperlink>
      <w:r>
        <w:rPr>
          <w:rFonts w:ascii="微软雅黑" w:eastAsia="微软雅黑" w:hAnsi="微软雅黑" w:cs="微软雅黑" w:hint="eastAsia"/>
          <w:color w:val="666666"/>
          <w:sz w:val="21"/>
          <w:szCs w:val="21"/>
          <w:shd w:val="clear" w:color="auto" w:fill="FFFFFF"/>
        </w:rPr>
        <w:t>准则——基本准则》，制定本准则。</w:t>
      </w:r>
    </w:p>
    <w:p w:rsidR="00CC12AE" w:rsidRDefault="00D20B60">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第二条　再保险合同，是指一个保险人（再保险分出人）分出一定的保费给另一个保险人（再保险接受人），再保险接受人对再保险分出人由</w:t>
      </w:r>
      <w:hyperlink r:id="rId7" w:tgtFrame="https://www.casc.org.cn/2018/0815/_blank" w:tooltip="会计百科:原保险合同" w:history="1">
        <w:r>
          <w:rPr>
            <w:rStyle w:val="a7"/>
            <w:rFonts w:ascii="微软雅黑" w:eastAsia="微软雅黑" w:hAnsi="微软雅黑" w:cs="微软雅黑" w:hint="eastAsia"/>
            <w:color w:val="666666"/>
            <w:sz w:val="21"/>
            <w:szCs w:val="21"/>
            <w:u w:val="none"/>
            <w:shd w:val="clear" w:color="auto" w:fill="FFFFFF"/>
          </w:rPr>
          <w:t>原保险合同</w:t>
        </w:r>
      </w:hyperlink>
      <w:r>
        <w:rPr>
          <w:rFonts w:ascii="微软雅黑" w:eastAsia="微软雅黑" w:hAnsi="微软雅黑" w:cs="微软雅黑" w:hint="eastAsia"/>
          <w:color w:val="666666"/>
          <w:sz w:val="21"/>
          <w:szCs w:val="21"/>
          <w:shd w:val="clear" w:color="auto" w:fill="FFFFFF"/>
        </w:rPr>
        <w:t>所引起的赔付</w:t>
      </w:r>
      <w:hyperlink r:id="rId8" w:tgtFrame="https://www.casc.org.cn/2018/0815/_blank" w:tooltip="会计百科:成本" w:history="1">
        <w:r>
          <w:rPr>
            <w:rStyle w:val="a7"/>
            <w:rFonts w:ascii="微软雅黑" w:eastAsia="微软雅黑" w:hAnsi="微软雅黑" w:cs="微软雅黑" w:hint="eastAsia"/>
            <w:color w:val="666666"/>
            <w:sz w:val="21"/>
            <w:szCs w:val="21"/>
            <w:u w:val="none"/>
            <w:shd w:val="clear" w:color="auto" w:fill="FFFFFF"/>
          </w:rPr>
          <w:t>成本</w:t>
        </w:r>
      </w:hyperlink>
      <w:r>
        <w:rPr>
          <w:rFonts w:ascii="微软雅黑" w:eastAsia="微软雅黑" w:hAnsi="微软雅黑" w:cs="微软雅黑" w:hint="eastAsia"/>
          <w:color w:val="666666"/>
          <w:sz w:val="21"/>
          <w:szCs w:val="21"/>
          <w:shd w:val="clear" w:color="auto" w:fill="FFFFFF"/>
        </w:rPr>
        <w:t>及其他相关</w:t>
      </w:r>
      <w:hyperlink r:id="rId9" w:tgtFrame="https://www.casc.org.cn/2018/0815/_blank" w:tooltip="会计百科:费用" w:history="1">
        <w:r>
          <w:rPr>
            <w:rStyle w:val="a7"/>
            <w:rFonts w:ascii="微软雅黑" w:eastAsia="微软雅黑" w:hAnsi="微软雅黑" w:cs="微软雅黑" w:hint="eastAsia"/>
            <w:color w:val="666666"/>
            <w:sz w:val="21"/>
            <w:szCs w:val="21"/>
            <w:u w:val="none"/>
            <w:shd w:val="clear" w:color="auto" w:fill="FFFFFF"/>
          </w:rPr>
          <w:t>费用</w:t>
        </w:r>
      </w:hyperlink>
      <w:r>
        <w:rPr>
          <w:rFonts w:ascii="微软雅黑" w:eastAsia="微软雅黑" w:hAnsi="微软雅黑" w:cs="微软雅黑" w:hint="eastAsia"/>
          <w:color w:val="666666"/>
          <w:sz w:val="21"/>
          <w:szCs w:val="21"/>
          <w:shd w:val="clear" w:color="auto" w:fill="FFFFFF"/>
        </w:rPr>
        <w:t>进行补偿的保险合同。</w:t>
      </w:r>
    </w:p>
    <w:p w:rsidR="00CC12AE" w:rsidRDefault="00D20B60">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第三条　本准则适用于保险人签发、持有的再保险合同。</w:t>
      </w:r>
    </w:p>
    <w:p w:rsidR="00CC12AE" w:rsidRDefault="00D20B60">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保险人将分入的再保险业务转分给其他保险人而签订的转分保合同，比照本准则处理。</w:t>
      </w:r>
    </w:p>
    <w:p w:rsidR="00CC12AE" w:rsidRDefault="00D20B60">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第四条　保险人签发的原保险合同，适用《企业</w:t>
      </w:r>
      <w:hyperlink r:id="rId10" w:tgtFrame="https://www.casc.org.cn/2018/0815/_blank" w:tooltip="会计百科:会计准则" w:history="1">
        <w:r>
          <w:rPr>
            <w:rStyle w:val="a7"/>
            <w:rFonts w:ascii="微软雅黑" w:eastAsia="微软雅黑" w:hAnsi="微软雅黑" w:cs="微软雅黑" w:hint="eastAsia"/>
            <w:color w:val="666666"/>
            <w:sz w:val="21"/>
            <w:szCs w:val="21"/>
            <w:u w:val="none"/>
            <w:shd w:val="clear" w:color="auto" w:fill="FFFFFF"/>
          </w:rPr>
          <w:t>会计准则</w:t>
        </w:r>
      </w:hyperlink>
      <w:r>
        <w:rPr>
          <w:rFonts w:ascii="微软雅黑" w:eastAsia="微软雅黑" w:hAnsi="微软雅黑" w:cs="微软雅黑" w:hint="eastAsia"/>
          <w:color w:val="666666"/>
          <w:sz w:val="21"/>
          <w:szCs w:val="21"/>
          <w:shd w:val="clear" w:color="auto" w:fill="FFFFFF"/>
        </w:rPr>
        <w:t>第</w:t>
      </w:r>
      <w:r>
        <w:rPr>
          <w:rFonts w:ascii="微软雅黑" w:eastAsia="微软雅黑" w:hAnsi="微软雅黑" w:cs="微软雅黑" w:hint="eastAsia"/>
          <w:color w:val="666666"/>
          <w:sz w:val="21"/>
          <w:szCs w:val="21"/>
          <w:shd w:val="clear" w:color="auto" w:fill="FFFFFF"/>
        </w:rPr>
        <w:t>25</w:t>
      </w:r>
      <w:r>
        <w:rPr>
          <w:rFonts w:ascii="微软雅黑" w:eastAsia="微软雅黑" w:hAnsi="微软雅黑" w:cs="微软雅黑" w:hint="eastAsia"/>
          <w:color w:val="666666"/>
          <w:sz w:val="21"/>
          <w:szCs w:val="21"/>
          <w:shd w:val="clear" w:color="auto" w:fill="FFFFFF"/>
        </w:rPr>
        <w:t>号——原保险合同》。</w:t>
      </w:r>
    </w:p>
    <w:p w:rsidR="00CC12AE" w:rsidRPr="00D20B60" w:rsidRDefault="00D20B60" w:rsidP="00D20B60">
      <w:pPr>
        <w:pStyle w:val="a5"/>
        <w:widowControl/>
        <w:spacing w:beforeAutospacing="0" w:afterAutospacing="0" w:line="450" w:lineRule="atLeast"/>
        <w:ind w:firstLine="420"/>
        <w:jc w:val="center"/>
        <w:rPr>
          <w:b/>
        </w:rPr>
      </w:pPr>
      <w:r w:rsidRPr="00D20B60">
        <w:rPr>
          <w:rFonts w:ascii="微软雅黑" w:eastAsia="微软雅黑" w:hAnsi="微软雅黑" w:cs="微软雅黑" w:hint="eastAsia"/>
          <w:b/>
          <w:color w:val="666666"/>
          <w:sz w:val="21"/>
          <w:szCs w:val="21"/>
          <w:shd w:val="clear" w:color="auto" w:fill="FFFFFF"/>
        </w:rPr>
        <w:t>第二章　分出业务的</w:t>
      </w:r>
      <w:hyperlink r:id="rId11" w:tgtFrame="https://www.casc.org.cn/2018/0815/_blank" w:tooltip="会计百科:会计" w:history="1">
        <w:r w:rsidRPr="00D20B60">
          <w:rPr>
            <w:rStyle w:val="a7"/>
            <w:rFonts w:ascii="微软雅黑" w:eastAsia="微软雅黑" w:hAnsi="微软雅黑" w:cs="微软雅黑" w:hint="eastAsia"/>
            <w:b/>
            <w:color w:val="666666"/>
            <w:sz w:val="21"/>
            <w:szCs w:val="21"/>
            <w:u w:val="none"/>
            <w:shd w:val="clear" w:color="auto" w:fill="FFFFFF"/>
          </w:rPr>
          <w:t>会计</w:t>
        </w:r>
      </w:hyperlink>
      <w:r w:rsidRPr="00D20B60">
        <w:rPr>
          <w:rFonts w:ascii="微软雅黑" w:eastAsia="微软雅黑" w:hAnsi="微软雅黑" w:cs="微软雅黑" w:hint="eastAsia"/>
          <w:b/>
          <w:color w:val="666666"/>
          <w:sz w:val="21"/>
          <w:szCs w:val="21"/>
          <w:shd w:val="clear" w:color="auto" w:fill="FFFFFF"/>
        </w:rPr>
        <w:t>处理</w:t>
      </w:r>
    </w:p>
    <w:p w:rsidR="00CC12AE" w:rsidRDefault="00D20B60">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第五条　再保险分出人不应当将再保险合同形成的</w:t>
      </w:r>
      <w:hyperlink r:id="rId12" w:tgtFrame="https://www.casc.org.cn/2018/0815/_blank" w:tooltip="会计百科:资产" w:history="1">
        <w:r>
          <w:rPr>
            <w:rStyle w:val="a7"/>
            <w:rFonts w:ascii="微软雅黑" w:eastAsia="微软雅黑" w:hAnsi="微软雅黑" w:cs="微软雅黑" w:hint="eastAsia"/>
            <w:color w:val="666666"/>
            <w:sz w:val="21"/>
            <w:szCs w:val="21"/>
            <w:u w:val="none"/>
            <w:shd w:val="clear" w:color="auto" w:fill="FFFFFF"/>
          </w:rPr>
          <w:t>资产</w:t>
        </w:r>
      </w:hyperlink>
      <w:r>
        <w:rPr>
          <w:rFonts w:ascii="微软雅黑" w:eastAsia="微软雅黑" w:hAnsi="微软雅黑" w:cs="微软雅黑" w:hint="eastAsia"/>
          <w:color w:val="666666"/>
          <w:sz w:val="21"/>
          <w:szCs w:val="21"/>
          <w:shd w:val="clear" w:color="auto" w:fill="FFFFFF"/>
        </w:rPr>
        <w:t>与有关原保险合同形成的</w:t>
      </w:r>
      <w:hyperlink r:id="rId13" w:tgtFrame="https://www.casc.org.cn/2018/0815/_blank" w:tooltip="会计百科:负债" w:history="1">
        <w:r>
          <w:rPr>
            <w:rStyle w:val="a7"/>
            <w:rFonts w:ascii="微软雅黑" w:eastAsia="微软雅黑" w:hAnsi="微软雅黑" w:cs="微软雅黑" w:hint="eastAsia"/>
            <w:color w:val="666666"/>
            <w:sz w:val="21"/>
            <w:szCs w:val="21"/>
            <w:u w:val="none"/>
            <w:shd w:val="clear" w:color="auto" w:fill="FFFFFF"/>
          </w:rPr>
          <w:t>负债</w:t>
        </w:r>
      </w:hyperlink>
      <w:r>
        <w:rPr>
          <w:rFonts w:ascii="微软雅黑" w:eastAsia="微软雅黑" w:hAnsi="微软雅黑" w:cs="微软雅黑" w:hint="eastAsia"/>
          <w:color w:val="666666"/>
          <w:sz w:val="21"/>
          <w:szCs w:val="21"/>
          <w:shd w:val="clear" w:color="auto" w:fill="FFFFFF"/>
        </w:rPr>
        <w:t>相互抵销。</w:t>
      </w:r>
    </w:p>
    <w:p w:rsidR="00CC12AE" w:rsidRDefault="00D20B60">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再保险分出人不应当将再保险合同形成的</w:t>
      </w:r>
      <w:hyperlink r:id="rId14" w:tgtFrame="https://www.casc.org.cn/2018/0815/_blank" w:tooltip="会计百科:收入" w:history="1">
        <w:r>
          <w:rPr>
            <w:rStyle w:val="a7"/>
            <w:rFonts w:ascii="微软雅黑" w:eastAsia="微软雅黑" w:hAnsi="微软雅黑" w:cs="微软雅黑" w:hint="eastAsia"/>
            <w:color w:val="666666"/>
            <w:sz w:val="21"/>
            <w:szCs w:val="21"/>
            <w:u w:val="none"/>
            <w:shd w:val="clear" w:color="auto" w:fill="FFFFFF"/>
          </w:rPr>
          <w:t>收入</w:t>
        </w:r>
      </w:hyperlink>
      <w:r>
        <w:rPr>
          <w:rFonts w:ascii="微软雅黑" w:eastAsia="微软雅黑" w:hAnsi="微软雅黑" w:cs="微软雅黑" w:hint="eastAsia"/>
          <w:color w:val="666666"/>
          <w:sz w:val="21"/>
          <w:szCs w:val="21"/>
          <w:shd w:val="clear" w:color="auto" w:fill="FFFFFF"/>
        </w:rPr>
        <w:t>或费用与有关原保险合同形成的费用或收入相互抵销。</w:t>
      </w:r>
    </w:p>
    <w:p w:rsidR="00CC12AE" w:rsidRDefault="00D20B60">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第六条　再保险分出人应当在确认原保险合同</w:t>
      </w:r>
      <w:hyperlink r:id="rId15" w:tgtFrame="https://www.casc.org.cn/2018/0815/_blank" w:tooltip="会计百科:保费收入" w:history="1">
        <w:r>
          <w:rPr>
            <w:rStyle w:val="a7"/>
            <w:rFonts w:ascii="微软雅黑" w:eastAsia="微软雅黑" w:hAnsi="微软雅黑" w:cs="微软雅黑" w:hint="eastAsia"/>
            <w:color w:val="666666"/>
            <w:sz w:val="21"/>
            <w:szCs w:val="21"/>
            <w:u w:val="none"/>
            <w:shd w:val="clear" w:color="auto" w:fill="FFFFFF"/>
          </w:rPr>
          <w:t>保费收入</w:t>
        </w:r>
      </w:hyperlink>
      <w:r>
        <w:rPr>
          <w:rFonts w:ascii="微软雅黑" w:eastAsia="微软雅黑" w:hAnsi="微软雅黑" w:cs="微软雅黑" w:hint="eastAsia"/>
          <w:color w:val="666666"/>
          <w:sz w:val="21"/>
          <w:szCs w:val="21"/>
          <w:shd w:val="clear" w:color="auto" w:fill="FFFFFF"/>
        </w:rPr>
        <w:t>的当期，按照相关再保险合同的约定，计算确定</w:t>
      </w:r>
      <w:hyperlink r:id="rId16" w:tgtFrame="https://www.casc.org.cn/2018/0815/_blank" w:tooltip="会计百科:分出保费" w:history="1">
        <w:r>
          <w:rPr>
            <w:rStyle w:val="a7"/>
            <w:rFonts w:ascii="微软雅黑" w:eastAsia="微软雅黑" w:hAnsi="微软雅黑" w:cs="微软雅黑" w:hint="eastAsia"/>
            <w:color w:val="666666"/>
            <w:sz w:val="21"/>
            <w:szCs w:val="21"/>
            <w:u w:val="none"/>
            <w:shd w:val="clear" w:color="auto" w:fill="FFFFFF"/>
          </w:rPr>
          <w:t>分出保费</w:t>
        </w:r>
      </w:hyperlink>
      <w:r>
        <w:rPr>
          <w:rFonts w:ascii="微软雅黑" w:eastAsia="微软雅黑" w:hAnsi="微软雅黑" w:cs="微软雅黑" w:hint="eastAsia"/>
          <w:color w:val="666666"/>
          <w:sz w:val="21"/>
          <w:szCs w:val="21"/>
          <w:shd w:val="clear" w:color="auto" w:fill="FFFFFF"/>
        </w:rPr>
        <w:t>，计入当期损益；同时，原保险合同为非寿险原保险合同的，再保险分出人还应当按照相关再保险合同的约定，计算确认相关的应收分保</w:t>
      </w:r>
      <w:hyperlink r:id="rId17" w:tgtFrame="https://www.casc.org.cn/2018/0815/_blank" w:tooltip="会计百科:未到期责任准备金" w:history="1">
        <w:r>
          <w:rPr>
            <w:rStyle w:val="a7"/>
            <w:rFonts w:ascii="微软雅黑" w:eastAsia="微软雅黑" w:hAnsi="微软雅黑" w:cs="微软雅黑" w:hint="eastAsia"/>
            <w:color w:val="666666"/>
            <w:sz w:val="21"/>
            <w:szCs w:val="21"/>
            <w:u w:val="none"/>
            <w:shd w:val="clear" w:color="auto" w:fill="FFFFFF"/>
          </w:rPr>
          <w:t>未到期责任准备金</w:t>
        </w:r>
      </w:hyperlink>
      <w:r>
        <w:rPr>
          <w:rFonts w:ascii="微软雅黑" w:eastAsia="微软雅黑" w:hAnsi="微软雅黑" w:cs="微软雅黑" w:hint="eastAsia"/>
          <w:color w:val="666666"/>
          <w:sz w:val="21"/>
          <w:szCs w:val="21"/>
          <w:shd w:val="clear" w:color="auto" w:fill="FFFFFF"/>
        </w:rPr>
        <w:t>资产，并冲减</w:t>
      </w:r>
      <w:hyperlink r:id="rId18" w:tgtFrame="https://www.casc.org.cn/2018/0815/_blank" w:tooltip="会计百科:提取未到期责任准备金" w:history="1">
        <w:r>
          <w:rPr>
            <w:rStyle w:val="a7"/>
            <w:rFonts w:ascii="微软雅黑" w:eastAsia="微软雅黑" w:hAnsi="微软雅黑" w:cs="微软雅黑" w:hint="eastAsia"/>
            <w:color w:val="666666"/>
            <w:sz w:val="21"/>
            <w:szCs w:val="21"/>
            <w:u w:val="none"/>
            <w:shd w:val="clear" w:color="auto" w:fill="FFFFFF"/>
          </w:rPr>
          <w:t>提取未到期责任准备金</w:t>
        </w:r>
      </w:hyperlink>
      <w:r>
        <w:rPr>
          <w:rFonts w:ascii="微软雅黑" w:eastAsia="微软雅黑" w:hAnsi="微软雅黑" w:cs="微软雅黑" w:hint="eastAsia"/>
          <w:color w:val="666666"/>
          <w:sz w:val="21"/>
          <w:szCs w:val="21"/>
          <w:shd w:val="clear" w:color="auto" w:fill="FFFFFF"/>
        </w:rPr>
        <w:t>。</w:t>
      </w:r>
    </w:p>
    <w:p w:rsidR="00CC12AE" w:rsidRDefault="00D20B60">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再保险分出人应当在</w:t>
      </w:r>
      <w:hyperlink r:id="rId19" w:tgtFrame="https://www.casc.org.cn/2018/0815/_blank" w:tooltip="会计百科:资产负债表日" w:history="1">
        <w:r>
          <w:rPr>
            <w:rStyle w:val="a7"/>
            <w:rFonts w:ascii="微软雅黑" w:eastAsia="微软雅黑" w:hAnsi="微软雅黑" w:cs="微软雅黑" w:hint="eastAsia"/>
            <w:color w:val="666666"/>
            <w:sz w:val="21"/>
            <w:szCs w:val="21"/>
            <w:u w:val="none"/>
            <w:shd w:val="clear" w:color="auto" w:fill="FFFFFF"/>
          </w:rPr>
          <w:t>资产负债表日</w:t>
        </w:r>
      </w:hyperlink>
      <w:r>
        <w:rPr>
          <w:rFonts w:ascii="微软雅黑" w:eastAsia="微软雅黑" w:hAnsi="微软雅黑" w:cs="微软雅黑" w:hint="eastAsia"/>
          <w:color w:val="666666"/>
          <w:sz w:val="21"/>
          <w:szCs w:val="21"/>
          <w:shd w:val="clear" w:color="auto" w:fill="FFFFFF"/>
        </w:rPr>
        <w:t>调整原保险合同未到期责任准备金余额时，相应调整应收分保未到期责任准备金余额。</w:t>
      </w:r>
    </w:p>
    <w:p w:rsidR="00CC12AE" w:rsidRDefault="00D20B60">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lastRenderedPageBreak/>
        <w:t>第七条　再保险分出人应当在确认原保险合同保费收入的当期，按照相关再保险合同的约定，计算确定应向再保险接受人摊回的</w:t>
      </w:r>
      <w:hyperlink r:id="rId20" w:tgtFrame="https://www.casc.org.cn/2018/0815/_blank" w:tooltip="会计百科:分保费用" w:history="1">
        <w:r>
          <w:rPr>
            <w:rStyle w:val="a7"/>
            <w:rFonts w:ascii="微软雅黑" w:eastAsia="微软雅黑" w:hAnsi="微软雅黑" w:cs="微软雅黑" w:hint="eastAsia"/>
            <w:color w:val="666666"/>
            <w:sz w:val="21"/>
            <w:szCs w:val="21"/>
            <w:u w:val="none"/>
            <w:shd w:val="clear" w:color="auto" w:fill="FFFFFF"/>
          </w:rPr>
          <w:t>分保费用</w:t>
        </w:r>
      </w:hyperlink>
      <w:r>
        <w:rPr>
          <w:rFonts w:ascii="微软雅黑" w:eastAsia="微软雅黑" w:hAnsi="微软雅黑" w:cs="微软雅黑" w:hint="eastAsia"/>
          <w:color w:val="666666"/>
          <w:sz w:val="21"/>
          <w:szCs w:val="21"/>
          <w:shd w:val="clear" w:color="auto" w:fill="FFFFFF"/>
        </w:rPr>
        <w:t>，计入当期损益。</w:t>
      </w:r>
    </w:p>
    <w:p w:rsidR="00CC12AE" w:rsidRDefault="00D20B60">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第八条　再保险分出人应当在提取原保险合同未决赔款准备金、寿险责任准备金、长期健康险责任准备金的当期，按照相关再保险合同的约定，计算确定应向再保险接受人摊回的相应准备金，确认为相应的应收分保准备金资产。</w:t>
      </w:r>
    </w:p>
    <w:p w:rsidR="00CC12AE" w:rsidRDefault="00D20B60">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第九条　再保险分出人应当在确定支付赔付款项金额或实际发生理赔费用而冲减原保险合同相应准备金余额的当期，冲减相应的应收分保准备金余额；同时，按照相关再保险合同的约定，计算确定应向再保险接受人摊回的赔付成本，计入当期损益。</w:t>
      </w:r>
    </w:p>
    <w:p w:rsidR="00CC12AE" w:rsidRDefault="00D20B60">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第十条　再保险分出人应当在原保险合同提前解除的当期，按照相关再保险合同的约定，计算确定分出保费、</w:t>
      </w:r>
      <w:hyperlink r:id="rId21" w:tgtFrame="https://www.casc.org.cn/2018/0815/_blank" w:tooltip="会计百科:摊回分保费用" w:history="1">
        <w:r>
          <w:rPr>
            <w:rStyle w:val="a7"/>
            <w:rFonts w:ascii="微软雅黑" w:eastAsia="微软雅黑" w:hAnsi="微软雅黑" w:cs="微软雅黑" w:hint="eastAsia"/>
            <w:color w:val="666666"/>
            <w:sz w:val="21"/>
            <w:szCs w:val="21"/>
            <w:u w:val="none"/>
            <w:shd w:val="clear" w:color="auto" w:fill="FFFFFF"/>
          </w:rPr>
          <w:t>摊回分保费用</w:t>
        </w:r>
      </w:hyperlink>
      <w:r>
        <w:rPr>
          <w:rFonts w:ascii="微软雅黑" w:eastAsia="微软雅黑" w:hAnsi="微软雅黑" w:cs="微软雅黑" w:hint="eastAsia"/>
          <w:color w:val="666666"/>
          <w:sz w:val="21"/>
          <w:szCs w:val="21"/>
          <w:shd w:val="clear" w:color="auto" w:fill="FFFFFF"/>
        </w:rPr>
        <w:t>的调整金额，计入当期损益；同时，转销相关应收分保准备金余额。</w:t>
      </w:r>
    </w:p>
    <w:p w:rsidR="00CC12AE" w:rsidRDefault="00D20B60">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第十一条　再保险分出人应当在因取得和处置</w:t>
      </w:r>
      <w:hyperlink r:id="rId22" w:tgtFrame="https://www.casc.org.cn/2018/0815/_blank" w:tooltip="会计百科:损余物资" w:history="1">
        <w:r>
          <w:rPr>
            <w:rStyle w:val="a7"/>
            <w:rFonts w:ascii="微软雅黑" w:eastAsia="微软雅黑" w:hAnsi="微软雅黑" w:cs="微软雅黑" w:hint="eastAsia"/>
            <w:color w:val="666666"/>
            <w:sz w:val="21"/>
            <w:szCs w:val="21"/>
            <w:u w:val="none"/>
            <w:shd w:val="clear" w:color="auto" w:fill="FFFFFF"/>
          </w:rPr>
          <w:t>损余物资</w:t>
        </w:r>
      </w:hyperlink>
      <w:r>
        <w:rPr>
          <w:rFonts w:ascii="微软雅黑" w:eastAsia="微软雅黑" w:hAnsi="微软雅黑" w:cs="微软雅黑" w:hint="eastAsia"/>
          <w:color w:val="666666"/>
          <w:sz w:val="21"/>
          <w:szCs w:val="21"/>
          <w:shd w:val="clear" w:color="auto" w:fill="FFFFFF"/>
        </w:rPr>
        <w:t>、确认和收</w:t>
      </w:r>
      <w:r>
        <w:rPr>
          <w:rFonts w:ascii="微软雅黑" w:eastAsia="微软雅黑" w:hAnsi="微软雅黑" w:cs="微软雅黑" w:hint="eastAsia"/>
          <w:color w:val="666666"/>
          <w:sz w:val="21"/>
          <w:szCs w:val="21"/>
          <w:shd w:val="clear" w:color="auto" w:fill="FFFFFF"/>
        </w:rPr>
        <w:t>到</w:t>
      </w:r>
      <w:hyperlink r:id="rId23" w:tgtFrame="https://www.casc.org.cn/2018/0815/_blank" w:tooltip="会计百科:应收代位追偿款" w:history="1">
        <w:r>
          <w:rPr>
            <w:rStyle w:val="a7"/>
            <w:rFonts w:ascii="微软雅黑" w:eastAsia="微软雅黑" w:hAnsi="微软雅黑" w:cs="微软雅黑" w:hint="eastAsia"/>
            <w:color w:val="666666"/>
            <w:sz w:val="21"/>
            <w:szCs w:val="21"/>
            <w:u w:val="none"/>
            <w:shd w:val="clear" w:color="auto" w:fill="FFFFFF"/>
          </w:rPr>
          <w:t>应收代位追偿款</w:t>
        </w:r>
      </w:hyperlink>
      <w:r>
        <w:rPr>
          <w:rFonts w:ascii="微软雅黑" w:eastAsia="微软雅黑" w:hAnsi="微软雅黑" w:cs="微软雅黑" w:hint="eastAsia"/>
          <w:color w:val="666666"/>
          <w:sz w:val="21"/>
          <w:szCs w:val="21"/>
          <w:shd w:val="clear" w:color="auto" w:fill="FFFFFF"/>
        </w:rPr>
        <w:t>等而调整原保险合同赔付成本的当期，按照相关再保险合同的约定，计算确定摊回赔付成本的调整金额，计入当期损益。</w:t>
      </w:r>
    </w:p>
    <w:p w:rsidR="00CC12AE" w:rsidRDefault="00D20B60">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第十二条　再保险分出人应当在发出分保业务账单时，将账单标明的扣存本期分保</w:t>
      </w:r>
      <w:r>
        <w:rPr>
          <w:rFonts w:ascii="微软雅黑" w:eastAsia="微软雅黑" w:hAnsi="微软雅黑" w:cs="微软雅黑" w:hint="eastAsia"/>
          <w:color w:val="666666"/>
          <w:sz w:val="21"/>
          <w:szCs w:val="21"/>
          <w:shd w:val="clear" w:color="auto" w:fill="FFFFFF"/>
        </w:rPr>
        <w:t>保证金确认为存入分保保证金；同时，按照账单标明的返还上期扣存分保保证金转销相关存入分保保证金。</w:t>
      </w:r>
    </w:p>
    <w:p w:rsidR="00CC12AE" w:rsidRDefault="00D20B60">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再保险分出人应当根据相关再保险合同的约定，按期计算存入分保保证金利息，计入当期损益。</w:t>
      </w:r>
    </w:p>
    <w:p w:rsidR="00CC12AE" w:rsidRDefault="00D20B60">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第十三条　再保险分出人应当根据相关再保险合同的约定，在能够计算确定应向再保险接受人收取的纯益手续费时，将该项纯益手续费作为摊回分保费用，计入当期损益。</w:t>
      </w:r>
    </w:p>
    <w:p w:rsidR="00CC12AE" w:rsidRDefault="00D20B60">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lastRenderedPageBreak/>
        <w:t>第十四条　对于超额赔款再保险等非比例再保险合同，再保险分出人应当根据再保险合同的约定，计算确定分出保费，计入当期损益。</w:t>
      </w:r>
    </w:p>
    <w:p w:rsidR="00CC12AE" w:rsidRDefault="00D20B60">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再保险分出人调整分出保费时，应当将调整金额计入当期损益。</w:t>
      </w:r>
    </w:p>
    <w:p w:rsidR="00CC12AE" w:rsidRDefault="00D20B60">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再保险分出人应当在能够计算确定应向再保险接受人摊回的赔付成本时，将该项应摊回的赔付成本计入当期损益。</w:t>
      </w:r>
    </w:p>
    <w:p w:rsidR="00CC12AE" w:rsidRPr="00D20B60" w:rsidRDefault="00D20B60" w:rsidP="00D20B60">
      <w:pPr>
        <w:pStyle w:val="a5"/>
        <w:widowControl/>
        <w:spacing w:beforeAutospacing="0" w:afterAutospacing="0" w:line="450" w:lineRule="atLeast"/>
        <w:ind w:firstLine="420"/>
        <w:jc w:val="center"/>
        <w:rPr>
          <w:b/>
        </w:rPr>
      </w:pPr>
      <w:r w:rsidRPr="00D20B60">
        <w:rPr>
          <w:rFonts w:ascii="微软雅黑" w:eastAsia="微软雅黑" w:hAnsi="微软雅黑" w:cs="微软雅黑" w:hint="eastAsia"/>
          <w:b/>
          <w:color w:val="666666"/>
          <w:sz w:val="21"/>
          <w:szCs w:val="21"/>
          <w:shd w:val="clear" w:color="auto" w:fill="FFFFFF"/>
        </w:rPr>
        <w:t>第三章　分入业务的会计处理</w:t>
      </w:r>
    </w:p>
    <w:p w:rsidR="00CC12AE" w:rsidRDefault="00D20B60">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第十五条　分保费收入同时满足下列条件的，才能予以确认：</w:t>
      </w:r>
    </w:p>
    <w:p w:rsidR="00CC12AE" w:rsidRDefault="00D20B60">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（一）</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再保险合同成立并承担相应保险责任；</w:t>
      </w:r>
    </w:p>
    <w:p w:rsidR="00CC12AE" w:rsidRDefault="00D20B60">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（二）</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与再保险合同相关的</w:t>
      </w:r>
      <w:hyperlink r:id="rId24" w:tgtFrame="https://www.casc.org.cn/2018/0815/_blank" w:tooltip="会计百科:经济" w:history="1">
        <w:r>
          <w:rPr>
            <w:rStyle w:val="a7"/>
            <w:rFonts w:ascii="微软雅黑" w:eastAsia="微软雅黑" w:hAnsi="微软雅黑" w:cs="微软雅黑" w:hint="eastAsia"/>
            <w:color w:val="666666"/>
            <w:sz w:val="21"/>
            <w:szCs w:val="21"/>
            <w:u w:val="none"/>
            <w:shd w:val="clear" w:color="auto" w:fill="FFFFFF"/>
          </w:rPr>
          <w:t>经济</w:t>
        </w:r>
      </w:hyperlink>
      <w:r>
        <w:rPr>
          <w:rFonts w:ascii="微软雅黑" w:eastAsia="微软雅黑" w:hAnsi="微软雅黑" w:cs="微软雅黑" w:hint="eastAsia"/>
          <w:color w:val="666666"/>
          <w:sz w:val="21"/>
          <w:szCs w:val="21"/>
          <w:shd w:val="clear" w:color="auto" w:fill="FFFFFF"/>
        </w:rPr>
        <w:t>利益很可能流入；</w:t>
      </w:r>
    </w:p>
    <w:p w:rsidR="00CC12AE" w:rsidRDefault="00D20B60">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（三）</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与再保险合同相关的收入能够可靠地计量。</w:t>
      </w:r>
    </w:p>
    <w:p w:rsidR="00CC12AE" w:rsidRDefault="00D20B60">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再保险接受人应当根据相关再保险合同的约定，计算确定分保费收入金额。</w:t>
      </w:r>
    </w:p>
    <w:p w:rsidR="00CC12AE" w:rsidRDefault="00D20B60">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第十六条　再保险接受人应当在确认分保费收入的当期，根据相关再保险合同的约定，计算确定分保费用，计入当期损益。</w:t>
      </w:r>
    </w:p>
    <w:p w:rsidR="00CC12AE" w:rsidRDefault="00D20B60">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第十七条　再保险接受人应当根据相关再保险合同的约定，在能够计算确定应向再保险分出人支付的纯益手续费时，将该项纯益手续费作为分保费用，计入当期损益。</w:t>
      </w:r>
    </w:p>
    <w:p w:rsidR="00CC12AE" w:rsidRDefault="00D20B60">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第十八条　再保险接受人应当在收到分保业务账单时，按照账单标明的金额对相关分保费收入、分保费用进行调整，调整金额计入当期损</w:t>
      </w:r>
      <w:r>
        <w:rPr>
          <w:rFonts w:ascii="微软雅黑" w:eastAsia="微软雅黑" w:hAnsi="微软雅黑" w:cs="微软雅黑" w:hint="eastAsia"/>
          <w:color w:val="666666"/>
          <w:sz w:val="21"/>
          <w:szCs w:val="21"/>
          <w:shd w:val="clear" w:color="auto" w:fill="FFFFFF"/>
        </w:rPr>
        <w:t>益。</w:t>
      </w:r>
    </w:p>
    <w:p w:rsidR="00CC12AE" w:rsidRDefault="00D20B60">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第十九条　再保险接受人提取分保未到期责任准备金、分保未决赔款准备金、分保寿险责任准备金、分保长期健康险责任准备金，以及进行相关分保准备金充足性测试，比照《企业会计准则第</w:t>
      </w:r>
      <w:r>
        <w:rPr>
          <w:rFonts w:ascii="微软雅黑" w:eastAsia="微软雅黑" w:hAnsi="微软雅黑" w:cs="微软雅黑" w:hint="eastAsia"/>
          <w:color w:val="666666"/>
          <w:sz w:val="21"/>
          <w:szCs w:val="21"/>
          <w:shd w:val="clear" w:color="auto" w:fill="FFFFFF"/>
        </w:rPr>
        <w:t>25</w:t>
      </w:r>
      <w:r>
        <w:rPr>
          <w:rFonts w:ascii="微软雅黑" w:eastAsia="微软雅黑" w:hAnsi="微软雅黑" w:cs="微软雅黑" w:hint="eastAsia"/>
          <w:color w:val="666666"/>
          <w:sz w:val="21"/>
          <w:szCs w:val="21"/>
          <w:shd w:val="clear" w:color="auto" w:fill="FFFFFF"/>
        </w:rPr>
        <w:t>号——原保险合同》的相关规定处理。</w:t>
      </w:r>
    </w:p>
    <w:p w:rsidR="00CC12AE" w:rsidRDefault="00D20B60">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第二十条　再保险接受人应当在收到分保业务账单的当期，按照账单标明的分保赔付款项金额，作为分保赔付成本，计入当期损益；</w:t>
      </w:r>
    </w:p>
    <w:p w:rsidR="00CC12AE" w:rsidRDefault="00D20B60">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lastRenderedPageBreak/>
        <w:t>同时，冲减相应的分保准备金余额。</w:t>
      </w:r>
    </w:p>
    <w:p w:rsidR="00CC12AE" w:rsidRDefault="00D20B60">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第二十一条　再保险接受人应当在收到分保业务账单时，将账单标明的扣存本期分保保证金确认为存出分保保证金；同时，按照账单标明的返还上期扣存分保保证金转</w:t>
      </w:r>
      <w:r>
        <w:rPr>
          <w:rFonts w:ascii="微软雅黑" w:eastAsia="微软雅黑" w:hAnsi="微软雅黑" w:cs="微软雅黑" w:hint="eastAsia"/>
          <w:color w:val="666666"/>
          <w:sz w:val="21"/>
          <w:szCs w:val="21"/>
          <w:shd w:val="clear" w:color="auto" w:fill="FFFFFF"/>
        </w:rPr>
        <w:t>销相关存出分保保证金。</w:t>
      </w:r>
    </w:p>
    <w:p w:rsidR="00CC12AE" w:rsidRDefault="00D20B60">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再保险接受人应当根据相关再保险合同的约定，按期计算存出分保保证金利息，计入当期损益。</w:t>
      </w:r>
    </w:p>
    <w:p w:rsidR="00CC12AE" w:rsidRPr="00D20B60" w:rsidRDefault="00D20B60" w:rsidP="00D20B60">
      <w:pPr>
        <w:pStyle w:val="a5"/>
        <w:widowControl/>
        <w:spacing w:beforeAutospacing="0" w:afterAutospacing="0" w:line="450" w:lineRule="atLeast"/>
        <w:ind w:firstLine="420"/>
        <w:jc w:val="center"/>
        <w:rPr>
          <w:b/>
        </w:rPr>
      </w:pPr>
      <w:r w:rsidRPr="00D20B60">
        <w:rPr>
          <w:rFonts w:ascii="微软雅黑" w:eastAsia="微软雅黑" w:hAnsi="微软雅黑" w:cs="微软雅黑" w:hint="eastAsia"/>
          <w:b/>
          <w:color w:val="666666"/>
          <w:sz w:val="21"/>
          <w:szCs w:val="21"/>
          <w:shd w:val="clear" w:color="auto" w:fill="FFFFFF"/>
        </w:rPr>
        <w:t>第四章　列报</w:t>
      </w:r>
    </w:p>
    <w:p w:rsidR="00CC12AE" w:rsidRDefault="00D20B60">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第二十二条　保险人应当在</w:t>
      </w:r>
      <w:hyperlink r:id="rId25" w:tgtFrame="https://www.casc.org.cn/2018/0815/_blank" w:tooltip="会计百科:资产负债表" w:history="1">
        <w:r>
          <w:rPr>
            <w:rStyle w:val="a7"/>
            <w:rFonts w:ascii="微软雅黑" w:eastAsia="微软雅黑" w:hAnsi="微软雅黑" w:cs="微软雅黑" w:hint="eastAsia"/>
            <w:color w:val="666666"/>
            <w:sz w:val="21"/>
            <w:szCs w:val="21"/>
            <w:u w:val="none"/>
            <w:shd w:val="clear" w:color="auto" w:fill="FFFFFF"/>
          </w:rPr>
          <w:t>资产负债表</w:t>
        </w:r>
      </w:hyperlink>
      <w:r>
        <w:rPr>
          <w:rFonts w:ascii="微软雅黑" w:eastAsia="微软雅黑" w:hAnsi="微软雅黑" w:cs="微软雅黑" w:hint="eastAsia"/>
          <w:color w:val="666666"/>
          <w:sz w:val="21"/>
          <w:szCs w:val="21"/>
          <w:shd w:val="clear" w:color="auto" w:fill="FFFFFF"/>
        </w:rPr>
        <w:t>中单独列示与再保险合同有关的下列</w:t>
      </w:r>
      <w:hyperlink r:id="rId26" w:tgtFrame="https://www.casc.org.cn/2018/0815/_blank" w:tooltip="会计百科:项目" w:history="1">
        <w:r>
          <w:rPr>
            <w:rStyle w:val="a7"/>
            <w:rFonts w:ascii="微软雅黑" w:eastAsia="微软雅黑" w:hAnsi="微软雅黑" w:cs="微软雅黑" w:hint="eastAsia"/>
            <w:color w:val="666666"/>
            <w:sz w:val="21"/>
            <w:szCs w:val="21"/>
            <w:u w:val="none"/>
            <w:shd w:val="clear" w:color="auto" w:fill="FFFFFF"/>
          </w:rPr>
          <w:t>项目</w:t>
        </w:r>
      </w:hyperlink>
      <w:r>
        <w:rPr>
          <w:rFonts w:ascii="微软雅黑" w:eastAsia="微软雅黑" w:hAnsi="微软雅黑" w:cs="微软雅黑" w:hint="eastAsia"/>
          <w:color w:val="666666"/>
          <w:sz w:val="21"/>
          <w:szCs w:val="21"/>
          <w:shd w:val="clear" w:color="auto" w:fill="FFFFFF"/>
        </w:rPr>
        <w:t>：</w:t>
      </w:r>
    </w:p>
    <w:p w:rsidR="00CC12AE" w:rsidRDefault="00D20B60">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（一）</w:t>
      </w:r>
      <w:r>
        <w:rPr>
          <w:rFonts w:ascii="微软雅黑" w:eastAsia="微软雅黑" w:hAnsi="微软雅黑" w:cs="微软雅黑" w:hint="eastAsia"/>
          <w:color w:val="666666"/>
          <w:sz w:val="21"/>
          <w:szCs w:val="21"/>
          <w:shd w:val="clear" w:color="auto" w:fill="FFFFFF"/>
        </w:rPr>
        <w:t> </w:t>
      </w:r>
      <w:hyperlink r:id="rId27" w:tgtFrame="https://www.casc.org.cn/2018/0815/_blank" w:tooltip="会计百科:应收分保账款" w:history="1">
        <w:r>
          <w:rPr>
            <w:rStyle w:val="a7"/>
            <w:rFonts w:ascii="微软雅黑" w:eastAsia="微软雅黑" w:hAnsi="微软雅黑" w:cs="微软雅黑" w:hint="eastAsia"/>
            <w:color w:val="666666"/>
            <w:sz w:val="21"/>
            <w:szCs w:val="21"/>
            <w:u w:val="none"/>
            <w:shd w:val="clear" w:color="auto" w:fill="FFFFFF"/>
          </w:rPr>
          <w:t>应收分保账款</w:t>
        </w:r>
      </w:hyperlink>
      <w:r>
        <w:rPr>
          <w:rFonts w:ascii="微软雅黑" w:eastAsia="微软雅黑" w:hAnsi="微软雅黑" w:cs="微软雅黑" w:hint="eastAsia"/>
          <w:color w:val="666666"/>
          <w:sz w:val="21"/>
          <w:szCs w:val="21"/>
          <w:shd w:val="clear" w:color="auto" w:fill="FFFFFF"/>
        </w:rPr>
        <w:t>；</w:t>
      </w:r>
    </w:p>
    <w:p w:rsidR="00CC12AE" w:rsidRDefault="00D20B60">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（二）</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应收分保未到期责任准备金；</w:t>
      </w:r>
    </w:p>
    <w:p w:rsidR="00CC12AE" w:rsidRDefault="00D20B60">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（三）</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应收分保未决赔款准备金；</w:t>
      </w:r>
    </w:p>
    <w:p w:rsidR="00CC12AE" w:rsidRDefault="00D20B60">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（四）</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应收分保寿险责任准备金；</w:t>
      </w:r>
    </w:p>
    <w:p w:rsidR="00CC12AE" w:rsidRDefault="00D20B60">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（五）</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应收分保长期健康险责任准备金；</w:t>
      </w:r>
    </w:p>
    <w:p w:rsidR="00CC12AE" w:rsidRDefault="00D20B60">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（六）</w:t>
      </w:r>
      <w:r>
        <w:rPr>
          <w:rFonts w:ascii="微软雅黑" w:eastAsia="微软雅黑" w:hAnsi="微软雅黑" w:cs="微软雅黑" w:hint="eastAsia"/>
          <w:color w:val="666666"/>
          <w:sz w:val="21"/>
          <w:szCs w:val="21"/>
          <w:shd w:val="clear" w:color="auto" w:fill="FFFFFF"/>
        </w:rPr>
        <w:t> </w:t>
      </w:r>
      <w:hyperlink r:id="rId28" w:tgtFrame="https://www.casc.org.cn/2018/0815/_blank" w:tooltip="会计百科:应付分保账款" w:history="1">
        <w:r>
          <w:rPr>
            <w:rStyle w:val="a7"/>
            <w:rFonts w:ascii="微软雅黑" w:eastAsia="微软雅黑" w:hAnsi="微软雅黑" w:cs="微软雅黑" w:hint="eastAsia"/>
            <w:color w:val="666666"/>
            <w:sz w:val="21"/>
            <w:szCs w:val="21"/>
            <w:u w:val="none"/>
            <w:shd w:val="clear" w:color="auto" w:fill="FFFFFF"/>
          </w:rPr>
          <w:t>应付分保账款</w:t>
        </w:r>
      </w:hyperlink>
      <w:r>
        <w:rPr>
          <w:rFonts w:ascii="微软雅黑" w:eastAsia="微软雅黑" w:hAnsi="微软雅黑" w:cs="微软雅黑" w:hint="eastAsia"/>
          <w:color w:val="666666"/>
          <w:sz w:val="21"/>
          <w:szCs w:val="21"/>
          <w:shd w:val="clear" w:color="auto" w:fill="FFFFFF"/>
        </w:rPr>
        <w:t>。</w:t>
      </w:r>
    </w:p>
    <w:p w:rsidR="00CC12AE" w:rsidRDefault="00D20B60">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第二十三条　保险人应当在</w:t>
      </w:r>
      <w:hyperlink r:id="rId29" w:tgtFrame="https://www.casc.org.cn/2018/0815/_blank" w:tooltip="会计百科:利润表" w:history="1">
        <w:r>
          <w:rPr>
            <w:rStyle w:val="a7"/>
            <w:rFonts w:ascii="微软雅黑" w:eastAsia="微软雅黑" w:hAnsi="微软雅黑" w:cs="微软雅黑" w:hint="eastAsia"/>
            <w:color w:val="666666"/>
            <w:sz w:val="21"/>
            <w:szCs w:val="21"/>
            <w:u w:val="none"/>
            <w:shd w:val="clear" w:color="auto" w:fill="FFFFFF"/>
          </w:rPr>
          <w:t>利润表</w:t>
        </w:r>
      </w:hyperlink>
      <w:r>
        <w:rPr>
          <w:rFonts w:ascii="微软雅黑" w:eastAsia="微软雅黑" w:hAnsi="微软雅黑" w:cs="微软雅黑" w:hint="eastAsia"/>
          <w:color w:val="666666"/>
          <w:sz w:val="21"/>
          <w:szCs w:val="21"/>
          <w:shd w:val="clear" w:color="auto" w:fill="FFFFFF"/>
        </w:rPr>
        <w:t>中单独列示与再保险合同有关的下列项目：</w:t>
      </w:r>
    </w:p>
    <w:p w:rsidR="00CC12AE" w:rsidRDefault="00D20B60">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（一）</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分保费收入；</w:t>
      </w:r>
    </w:p>
    <w:p w:rsidR="00CC12AE" w:rsidRDefault="00D20B60">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（二）</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分出保费；</w:t>
      </w:r>
    </w:p>
    <w:p w:rsidR="00CC12AE" w:rsidRDefault="00D20B60">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（三）</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摊回分保费用；</w:t>
      </w:r>
    </w:p>
    <w:p w:rsidR="00CC12AE" w:rsidRDefault="00D20B60">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（四）</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分保费用；</w:t>
      </w:r>
    </w:p>
    <w:p w:rsidR="00CC12AE" w:rsidRDefault="00D20B60">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（五）</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摊回赔付成本；</w:t>
      </w:r>
    </w:p>
    <w:p w:rsidR="00CC12AE" w:rsidRDefault="00D20B60">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（六）</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分保赔付成本；</w:t>
      </w:r>
    </w:p>
    <w:p w:rsidR="00CC12AE" w:rsidRDefault="00D20B60">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（七）</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摊回未决赔款准备金；</w:t>
      </w:r>
    </w:p>
    <w:p w:rsidR="00CC12AE" w:rsidRDefault="00D20B60">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lastRenderedPageBreak/>
        <w:t>（八）</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摊回寿险责任准备金；</w:t>
      </w:r>
    </w:p>
    <w:p w:rsidR="00CC12AE" w:rsidRDefault="00D20B60">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（九）</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摊回长期健康险责任准备金。</w:t>
      </w:r>
    </w:p>
    <w:p w:rsidR="00CC12AE" w:rsidRDefault="00D20B60">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第二十四条　保险人应当在附注中披露与再保险合同有关的下列信息：</w:t>
      </w:r>
    </w:p>
    <w:p w:rsidR="00CC12AE" w:rsidRDefault="00D20B60">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（一）</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分入业务各项分保准备金的增减变动情况。</w:t>
      </w:r>
    </w:p>
    <w:p w:rsidR="00CC12AE" w:rsidRDefault="00D20B60">
      <w:pPr>
        <w:pStyle w:val="a5"/>
        <w:widowControl/>
        <w:wordWrap w:val="0"/>
        <w:spacing w:beforeAutospacing="0" w:afterAutospacing="0" w:line="450" w:lineRule="atLeast"/>
        <w:ind w:firstLine="420"/>
      </w:pPr>
      <w:r>
        <w:rPr>
          <w:rFonts w:ascii="微软雅黑" w:eastAsia="微软雅黑" w:hAnsi="微软雅黑" w:cs="微软雅黑" w:hint="eastAsia"/>
          <w:color w:val="666666"/>
          <w:sz w:val="21"/>
          <w:szCs w:val="21"/>
          <w:shd w:val="clear" w:color="auto" w:fill="FFFFFF"/>
        </w:rPr>
        <w:t>（二）</w:t>
      </w:r>
      <w:r>
        <w:rPr>
          <w:rFonts w:ascii="微软雅黑" w:eastAsia="微软雅黑" w:hAnsi="微软雅黑" w:cs="微软雅黑" w:hint="eastAsia"/>
          <w:color w:val="666666"/>
          <w:sz w:val="21"/>
          <w:szCs w:val="21"/>
          <w:shd w:val="clear" w:color="auto" w:fill="FFFFFF"/>
        </w:rPr>
        <w:t xml:space="preserve"> </w:t>
      </w:r>
      <w:r>
        <w:rPr>
          <w:rFonts w:ascii="微软雅黑" w:eastAsia="微软雅黑" w:hAnsi="微软雅黑" w:cs="微软雅黑" w:hint="eastAsia"/>
          <w:color w:val="666666"/>
          <w:sz w:val="21"/>
          <w:szCs w:val="21"/>
          <w:shd w:val="clear" w:color="auto" w:fill="FFFFFF"/>
        </w:rPr>
        <w:t>分入业务提取各项分保准备金及进行分保准备金充足性测试的主要精算假设和方法。</w:t>
      </w:r>
    </w:p>
    <w:p w:rsidR="00CC12AE" w:rsidRDefault="00CC12AE">
      <w:bookmarkStart w:id="0" w:name="_GoBack"/>
      <w:bookmarkEnd w:id="0"/>
    </w:p>
    <w:sectPr w:rsidR="00CC12A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方正小标宋_GBK">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1AA"/>
    <w:rsid w:val="002E64C2"/>
    <w:rsid w:val="00561186"/>
    <w:rsid w:val="00823CAF"/>
    <w:rsid w:val="00C301AA"/>
    <w:rsid w:val="00CC12AE"/>
    <w:rsid w:val="00D20B60"/>
    <w:rsid w:val="0CCA67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uiPriority w:val="9"/>
    <w:qFormat/>
    <w:pPr>
      <w:spacing w:beforeAutospacing="1" w:afterAutospacing="1"/>
      <w:jc w:val="left"/>
      <w:outlineLvl w:val="0"/>
    </w:pPr>
    <w:rPr>
      <w:rFonts w:ascii="宋体" w:eastAsia="宋体" w:hAnsi="宋体" w:cs="Times New Roman"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spacing w:beforeAutospacing="1" w:afterAutospacing="1"/>
      <w:jc w:val="left"/>
    </w:pPr>
    <w:rPr>
      <w:rFonts w:cs="Times New Roman"/>
      <w:kern w:val="0"/>
      <w:sz w:val="24"/>
    </w:rPr>
  </w:style>
  <w:style w:type="character" w:styleId="a6">
    <w:name w:val="Strong"/>
    <w:basedOn w:val="a0"/>
    <w:uiPriority w:val="22"/>
    <w:qFormat/>
    <w:rPr>
      <w:b/>
    </w:rPr>
  </w:style>
  <w:style w:type="character" w:styleId="a7">
    <w:name w:val="Hyperlink"/>
    <w:basedOn w:val="a0"/>
    <w:uiPriority w:val="99"/>
    <w:semiHidden/>
    <w:unhideWhenUsed/>
    <w:rPr>
      <w:color w:val="0000FF"/>
      <w:u w:val="single"/>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uiPriority w:val="9"/>
    <w:qFormat/>
    <w:pPr>
      <w:spacing w:beforeAutospacing="1" w:afterAutospacing="1"/>
      <w:jc w:val="left"/>
      <w:outlineLvl w:val="0"/>
    </w:pPr>
    <w:rPr>
      <w:rFonts w:ascii="宋体" w:eastAsia="宋体" w:hAnsi="宋体" w:cs="Times New Roman"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spacing w:beforeAutospacing="1" w:afterAutospacing="1"/>
      <w:jc w:val="left"/>
    </w:pPr>
    <w:rPr>
      <w:rFonts w:cs="Times New Roman"/>
      <w:kern w:val="0"/>
      <w:sz w:val="24"/>
    </w:rPr>
  </w:style>
  <w:style w:type="character" w:styleId="a6">
    <w:name w:val="Strong"/>
    <w:basedOn w:val="a0"/>
    <w:uiPriority w:val="22"/>
    <w:qFormat/>
    <w:rPr>
      <w:b/>
    </w:rPr>
  </w:style>
  <w:style w:type="character" w:styleId="a7">
    <w:name w:val="Hyperlink"/>
    <w:basedOn w:val="a0"/>
    <w:uiPriority w:val="99"/>
    <w:semiHidden/>
    <w:unhideWhenUsed/>
    <w:rPr>
      <w:color w:val="0000FF"/>
      <w:u w:val="single"/>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baike.esnai.com/view.aspx?w=%b3%c9%b1%be" TargetMode="External"/><Relationship Id="rId13" Type="http://schemas.openxmlformats.org/officeDocument/2006/relationships/hyperlink" Target="http://baike.esnai.com/view.aspx?w=%b8%ba%d5%ae" TargetMode="External"/><Relationship Id="rId18" Type="http://schemas.openxmlformats.org/officeDocument/2006/relationships/hyperlink" Target="http://baike.esnai.com/view.aspx?w=%cc%e1%c8%a1%ce%b4%b5%bd%c6%da%d4%f0%c8%ce%d7%bc%b1%b8%bd%f0" TargetMode="External"/><Relationship Id="rId26" Type="http://schemas.openxmlformats.org/officeDocument/2006/relationships/hyperlink" Target="http://baike.esnai.com/view.aspx?w=%cf%ee%c4%bf" TargetMode="External"/><Relationship Id="rId3" Type="http://schemas.openxmlformats.org/officeDocument/2006/relationships/settings" Target="settings.xml"/><Relationship Id="rId21" Type="http://schemas.openxmlformats.org/officeDocument/2006/relationships/hyperlink" Target="http://baike.esnai.com/view.aspx?w=%cc%af%bb%d8%b7%d6%b1%a3%b7%d1%d3%c3" TargetMode="External"/><Relationship Id="rId7" Type="http://schemas.openxmlformats.org/officeDocument/2006/relationships/hyperlink" Target="http://baike.esnai.com/view.aspx?w=%d4%ad%b1%a3%cf%d5%ba%cf%cd%ac" TargetMode="External"/><Relationship Id="rId12" Type="http://schemas.openxmlformats.org/officeDocument/2006/relationships/hyperlink" Target="http://baike.esnai.com/view.aspx?w=%d7%ca%b2%fa" TargetMode="External"/><Relationship Id="rId17" Type="http://schemas.openxmlformats.org/officeDocument/2006/relationships/hyperlink" Target="http://baike.esnai.com/view.aspx?w=%ce%b4%b5%bd%c6%da%d4%f0%c8%ce%d7%bc%b1%b8%bd%f0" TargetMode="External"/><Relationship Id="rId25" Type="http://schemas.openxmlformats.org/officeDocument/2006/relationships/hyperlink" Target="http://baike.esnai.com/view.aspx?w=%d7%ca%b2%fa%b8%ba%d5%ae%b1%ed" TargetMode="External"/><Relationship Id="rId2" Type="http://schemas.microsoft.com/office/2007/relationships/stylesWithEffects" Target="stylesWithEffects.xml"/><Relationship Id="rId16" Type="http://schemas.openxmlformats.org/officeDocument/2006/relationships/hyperlink" Target="http://baike.esnai.com/view.aspx?w=%b7%d6%b3%f6%b1%a3%b7%d1" TargetMode="External"/><Relationship Id="rId20" Type="http://schemas.openxmlformats.org/officeDocument/2006/relationships/hyperlink" Target="http://baike.esnai.com/view.aspx?w=%b7%d6%b1%a3%b7%d1%d3%c3" TargetMode="External"/><Relationship Id="rId29" Type="http://schemas.openxmlformats.org/officeDocument/2006/relationships/hyperlink" Target="http://baike.esnai.com/view.aspx?w=%c0%fb%c8%f3%b1%ed" TargetMode="External"/><Relationship Id="rId1" Type="http://schemas.openxmlformats.org/officeDocument/2006/relationships/styles" Target="styles.xml"/><Relationship Id="rId6" Type="http://schemas.openxmlformats.org/officeDocument/2006/relationships/hyperlink" Target="http://baike.esnai.com/view.aspx?w=%c6%f3%d2%b5%bb%e1%bc%c6" TargetMode="External"/><Relationship Id="rId11" Type="http://schemas.openxmlformats.org/officeDocument/2006/relationships/hyperlink" Target="http://baike.esnai.com/view.aspx?w=%bb%e1%bc%c6" TargetMode="External"/><Relationship Id="rId24" Type="http://schemas.openxmlformats.org/officeDocument/2006/relationships/hyperlink" Target="http://baike.esnai.com/view.aspx?w=%be%ad%bc%c3" TargetMode="External"/><Relationship Id="rId5" Type="http://schemas.openxmlformats.org/officeDocument/2006/relationships/hyperlink" Target="http://baike.esnai.com/view.aspx?w=%b1%a3%cf%d5%ba%cf%cd%ac" TargetMode="External"/><Relationship Id="rId15" Type="http://schemas.openxmlformats.org/officeDocument/2006/relationships/hyperlink" Target="http://baike.esnai.com/view.aspx?w=%b1%a3%b7%d1%ca%d5%c8%eb" TargetMode="External"/><Relationship Id="rId23" Type="http://schemas.openxmlformats.org/officeDocument/2006/relationships/hyperlink" Target="http://baike.esnai.com/view.aspx?w=%d3%a6%ca%d5%b4%fa%ce%bb%d7%b7%b3%a5%bf%ee" TargetMode="External"/><Relationship Id="rId28" Type="http://schemas.openxmlformats.org/officeDocument/2006/relationships/hyperlink" Target="http://baike.esnai.com/view.aspx?w=%d3%a6%b8%b6%b7%d6%b1%a3%d5%cb%bf%ee" TargetMode="External"/><Relationship Id="rId10" Type="http://schemas.openxmlformats.org/officeDocument/2006/relationships/hyperlink" Target="http://baike.esnai.com/view.aspx?w=%bb%e1%bc%c6%d7%bc%d4%f2" TargetMode="External"/><Relationship Id="rId19" Type="http://schemas.openxmlformats.org/officeDocument/2006/relationships/hyperlink" Target="http://baike.esnai.com/view.aspx?w=%d7%ca%b2%fa%b8%ba%d5%ae%b1%ed%c8%d5"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baike.esnai.com/view.aspx?w=%b7%d1%d3%c3" TargetMode="External"/><Relationship Id="rId14" Type="http://schemas.openxmlformats.org/officeDocument/2006/relationships/hyperlink" Target="http://baike.esnai.com/view.aspx?w=%ca%d5%c8%eb" TargetMode="External"/><Relationship Id="rId22" Type="http://schemas.openxmlformats.org/officeDocument/2006/relationships/hyperlink" Target="http://baike.esnai.com/view.aspx?w=%cb%f0%d3%e0%ce%ef%d7%ca" TargetMode="External"/><Relationship Id="rId27" Type="http://schemas.openxmlformats.org/officeDocument/2006/relationships/hyperlink" Target="http://baike.esnai.com/view.aspx?w=%d3%a6%ca%d5%b7%d6%b1%a3%d5%cb%bf%ee" TargetMode="External"/><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875</Words>
  <Characters>4993</Characters>
  <Application>Microsoft Office Word</Application>
  <DocSecurity>0</DocSecurity>
  <Lines>41</Lines>
  <Paragraphs>11</Paragraphs>
  <ScaleCrop>false</ScaleCrop>
  <Company/>
  <LinksUpToDate>false</LinksUpToDate>
  <CharactersWithSpaces>5857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苏云</dc:creator>
  <cp:lastModifiedBy>苏云</cp:lastModifiedBy>
  <cp:revision>4</cp:revision>
  <dcterms:created xsi:type="dcterms:W3CDTF">2022-03-17T06:05:00Z</dcterms:created>
  <dcterms:modified xsi:type="dcterms:W3CDTF">2022-03-21T07:19:00Z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A7D7491329F14A9CA22901EC5534E224</vt:lpwstr>
  </property>
</Properties>
</file>