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C6" w:rsidRPr="000C0B24" w:rsidRDefault="000C0B24" w:rsidP="000C0B24">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0C0B24">
        <w:rPr>
          <w:rFonts w:ascii="方正小标宋_GBK" w:eastAsia="方正小标宋_GBK" w:hAnsi="微软雅黑" w:cs="微软雅黑"/>
          <w:color w:val="333333"/>
          <w:shd w:val="clear" w:color="auto" w:fill="FFFFFF"/>
        </w:rPr>
        <w:t>企业会计准则第</w:t>
      </w:r>
      <w:r w:rsidRPr="000C0B24">
        <w:rPr>
          <w:rFonts w:ascii="方正小标宋_GBK" w:eastAsia="方正小标宋_GBK" w:hAnsi="微软雅黑" w:cs="微软雅黑"/>
          <w:color w:val="333333"/>
          <w:shd w:val="clear" w:color="auto" w:fill="FFFFFF"/>
        </w:rPr>
        <w:t>21</w:t>
      </w:r>
      <w:r w:rsidRPr="000C0B24">
        <w:rPr>
          <w:rFonts w:ascii="方正小标宋_GBK" w:eastAsia="方正小标宋_GBK" w:hAnsi="微软雅黑" w:cs="微软雅黑"/>
          <w:color w:val="333333"/>
          <w:shd w:val="clear" w:color="auto" w:fill="FFFFFF"/>
        </w:rPr>
        <w:t>号——租赁</w:t>
      </w:r>
    </w:p>
    <w:p w:rsidR="000C0B24" w:rsidRDefault="000C0B24" w:rsidP="000C0B24">
      <w:pPr>
        <w:rPr>
          <w:rFonts w:hint="eastAsia"/>
        </w:rPr>
      </w:pPr>
    </w:p>
    <w:p w:rsidR="000C0B24" w:rsidRPr="000C0B24" w:rsidRDefault="000C0B24" w:rsidP="000C0B24"/>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xml:space="preserve">　第一章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总则</w:t>
      </w:r>
      <w:bookmarkStart w:id="0" w:name="_GoBack"/>
      <w:bookmarkEnd w:id="0"/>
    </w:p>
    <w:p w:rsidR="00874CC6" w:rsidRDefault="000C0B24">
      <w:pPr>
        <w:pStyle w:val="a5"/>
        <w:widowControl/>
        <w:spacing w:beforeAutospacing="0" w:after="422"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为了规范租赁的确认、计量和相关信息的列报，根据《企业会计准则——基本准则》，制定本准则。</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租赁，是指在一定期间内，出租人将资产的使用权让与承租人以获取对价的合同。</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本准则适用于所有租赁，但下列各项除外：</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（一）承租人通过许可使用协议取得的电影、录像、剧本、文稿等版权、专利等项目的权利，以出让、划拨或转让方式取得的土地使用权，适用《企业会计准则第</w:t>
      </w:r>
      <w:r>
        <w:rPr>
          <w:rFonts w:ascii="宋体" w:eastAsia="宋体" w:hAnsi="宋体" w:cs="宋体" w:hint="eastAsia"/>
          <w:color w:val="333333"/>
          <w:szCs w:val="24"/>
          <w:shd w:val="clear" w:color="auto" w:fill="FFFFFF"/>
        </w:rPr>
        <w:t>6</w:t>
      </w:r>
      <w:r>
        <w:rPr>
          <w:rFonts w:ascii="宋体" w:eastAsia="宋体" w:hAnsi="宋体" w:cs="宋体" w:hint="eastAsia"/>
          <w:color w:val="333333"/>
          <w:szCs w:val="24"/>
          <w:shd w:val="clear" w:color="auto" w:fill="FFFFFF"/>
        </w:rPr>
        <w:t>号——无形资产》。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（二）出租人授予的知识产权许可，适用《企业会计准则第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勘探或使用矿产、石油、天然气及类似不可再生资源的租赁，承租人承租生物资产，采用建设经营移交等方式参与公共基础设施建设、运营的特许经营权合同，不适用本准则。</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xml:space="preserve">　第二章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租赁的识别、分拆和合并</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第一节</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租赁的识别</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在合同开始日，企业应当评估合同是否为租赁或者包含租赁。如果合同中一方让渡了在一定期间内控制一项或多项已识别资产使用的权利以换取对价，则该合同为租赁或者包含租赁。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除非合同条款和条件发生变化，企业</w:t>
      </w:r>
      <w:r>
        <w:rPr>
          <w:rFonts w:ascii="宋体" w:eastAsia="宋体" w:hAnsi="宋体" w:cs="宋体" w:hint="eastAsia"/>
          <w:color w:val="333333"/>
          <w:szCs w:val="24"/>
          <w:shd w:val="clear" w:color="auto" w:fill="FFFFFF"/>
        </w:rPr>
        <w:t>无需重新评估合同是否为租赁或者包含租赁。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确定合同是否让渡了在一定期间内控制已识别资产使用的权利，企业应当评估合同中的客户是否有权获得在使用期间内因使用已识别资产所产生的几乎全部经济利益，并有权在该使用期间主导已识别资产的使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已识别资产通常由合同明确指定，也可以在资产可供客户使用时隐性指定。但是，即使合同已对资产进行指定，如果资产的供应方在整个使用期间拥有对该资产的实质性替换权，则该资产不属于已识别资产。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同时符合下列条件时，表明供应方拥有资产的实质性替换权：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w:t>
      </w:r>
      <w:r>
        <w:rPr>
          <w:rFonts w:ascii="宋体" w:eastAsia="宋体" w:hAnsi="宋体" w:cs="宋体" w:hint="eastAsia"/>
          <w:color w:val="333333"/>
          <w:szCs w:val="24"/>
          <w:shd w:val="clear" w:color="auto" w:fill="FFFFFF"/>
        </w:rPr>
        <w:t>）资产供应方拥有在整个使用期间替换资产的实际能力；</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（二）资产供应方通过行使替换资产的权利将获得经济利益。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企业难以确定供应方是否拥有对该资产的实质性替换权的，应当视为供应方没有对该资产的实质性替换权。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如果资产的某部分产能或其他部分在物理上不可区分，则该部分不属于已识别资产，除非其实质上代表该资产的全部产能，从而使客户获得因使用该资产所产生的几乎全部经济利益。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在评估是否有权获得因使用已识别资产所产生的几乎全部经济利益时，企业应当在约定的客户可使用资产的权利范围内考虑其所产生的经济利益。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存在下列情况之一的，可视为客户有权主导对已识别资产在整个使用期间内的使用：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（一）客户有权在整个使用期间主导已识别资产的使用目的和使用方式。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已识别资产的使用目的和使用方式在使用期开始前已预先确定，并且客户有权在整个使用期间自行或主导他人按照其确定的方式运营该资产，或者客户设计了已识别资产并在设计时已预先确定了该资产在整个使用期间的使用目的和使用方式。</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第二节</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租赁的分拆和合并</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合同中同时包含多项单独租赁的，承租人和出租人应当将合同予以分拆，并分别各项单独租赁进行会计处理。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合同中同时包含租赁和非租赁部分的，承租人和出租人应当将租赁和非租赁部分进行分拆，除非企业适用本准则第十二条的规定进行会计处理，租赁部分应当分</w:t>
      </w:r>
      <w:r>
        <w:rPr>
          <w:rFonts w:ascii="宋体" w:eastAsia="宋体" w:hAnsi="宋体" w:cs="宋体" w:hint="eastAsia"/>
          <w:color w:val="333333"/>
          <w:szCs w:val="24"/>
          <w:shd w:val="clear" w:color="auto" w:fill="FFFFFF"/>
        </w:rPr>
        <w:t>别按照本准则进行会计处理，非租赁部分应当按照其他适用的企业会计准则进行会计处理。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同时符合下列条件的，使用已识别资产的权利构成合同中的一项单独租赁：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（一）承租人可从单独使用该资产或将其与易于获得的其他资源一起使用中获利</w:t>
      </w:r>
      <w:r>
        <w:rPr>
          <w:rFonts w:ascii="宋体" w:eastAsia="宋体" w:hAnsi="宋体" w:cs="宋体" w:hint="eastAsia"/>
          <w:color w:val="333333"/>
          <w:szCs w:val="24"/>
          <w:shd w:val="clear" w:color="auto" w:fill="FFFFFF"/>
        </w:rPr>
        <w:t>;</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（二）该资产与合同中的其他资产不存在高度依赖或高度关联关系。</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在分拆合同包含的租赁和非租赁部分时，承租人应当按照各租赁部分单独价格及非租赁部分的单独价格之和的相对比例分摊合同对价，出租人应当根据《企业会计准则第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号——收入》关于交易价格分摊的规定分</w:t>
      </w:r>
      <w:r>
        <w:rPr>
          <w:rFonts w:ascii="宋体" w:eastAsia="宋体" w:hAnsi="宋体" w:cs="宋体" w:hint="eastAsia"/>
          <w:color w:val="333333"/>
          <w:szCs w:val="24"/>
          <w:shd w:val="clear" w:color="auto" w:fill="FFFFFF"/>
        </w:rPr>
        <w:t>摊合同对价。</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简化处理，承租人可以按照租赁资产的类别选择是否分拆合同包含的租赁和非租赁部分。承租人选择不分拆的，应当将各租赁部分及与其相关的非租赁部分分别合并为租赁，按照本准则进行会计处理。但是，对于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号——金融工具确认和计量》应分拆的嵌入衍生工具，承租人不应将其与租赁部分合并进行会计处理。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企业与同一交易方或其关联方在同一时间或相近时间订立的两份或多份包含租赁的合同，在符合下列条件之一时，应当合并为一份合同进行会计处理：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（一）该两份或多份合同基</w:t>
      </w:r>
      <w:r>
        <w:rPr>
          <w:rFonts w:ascii="宋体" w:eastAsia="宋体" w:hAnsi="宋体" w:cs="宋体" w:hint="eastAsia"/>
          <w:color w:val="333333"/>
          <w:szCs w:val="24"/>
          <w:shd w:val="clear" w:color="auto" w:fill="FFFFFF"/>
        </w:rPr>
        <w:t>于总体商业目的而订立并构成一揽子交易，若不作为整体考虑则无法理解其总体商业目的。</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（二）该两份或多份合同中的某份合同的对价金额取决于其他合同的定价或履行情况。</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（三）该两份或多份合同让渡的资产使用权合起来构成一项单独租赁。</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承租人的会计处理</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第一节</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确认和初始计量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在租赁期开始日，承租人应当对租赁确认使用权资产和租赁负债，应用本准则第三章第三节进行简化处理的短期租赁和低价值资产租赁除外。</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使用权资产，是指承租人可在租赁期内使用租赁资产的权利。</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租赁期开始日</w:t>
      </w:r>
      <w:r>
        <w:rPr>
          <w:rFonts w:ascii="宋体" w:eastAsia="宋体" w:hAnsi="宋体" w:cs="宋体" w:hint="eastAsia"/>
          <w:color w:val="333333"/>
          <w:szCs w:val="24"/>
          <w:shd w:val="clear" w:color="auto" w:fill="FFFFFF"/>
        </w:rPr>
        <w:t>，是指出租人提供租赁资产使其可供承租人使用的起始日期。</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租赁期，是指承租人有权使用租赁资产且不可撤销的期间。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承租人有续租选择权，即有权选择续租该资产，且合理确定将行使该选择权的，租赁期还应当包含续租选择权涵盖的期间。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承租人有终止租赁选择权，即有权选择终止租赁该资产，但合理确定将不会行使该选择权的，租赁期应当包含终止租赁选择权涵盖的期间。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发生承租人可控范围内的重大事件或变化，且影响承租人是否合理确定将行使相应选择权的，承租人应当对其是否合理确定将行使续租选择权、购买选择权或不</w:t>
      </w:r>
      <w:r>
        <w:rPr>
          <w:rFonts w:ascii="宋体" w:eastAsia="宋体" w:hAnsi="宋体" w:cs="宋体" w:hint="eastAsia"/>
          <w:color w:val="333333"/>
          <w:szCs w:val="24"/>
          <w:shd w:val="clear" w:color="auto" w:fill="FFFFFF"/>
        </w:rPr>
        <w:t>行使终止租赁选择权进行重新评估。</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使用权资产应当按照成本进行初始计量。该成本包括：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（一）租赁负债的初始计量金额；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（二）在租赁期开始日或之前支付的租赁付款额，存在租赁激励的，扣除已享受的租赁激励相关金额；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（三）承租人发生的初始直接费用；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（四）承租人为拆卸及移除租赁资产、复原租赁资产所在场地或将租赁资产恢复至租赁条款约定状态预计将发生的成本。前述成本属于为生产存货而发生的，适用《企业会计准则第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承租人应当按照《企业会计准则第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号——或有事项》对本条第（四）项所述成本进行确认和计量。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租赁激励，是指出租人为达成租赁向承租人提供的优惠，包括出租人向承租人支付的与租赁有关的款项、出租人为承租人偿付或承担的成本等。</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初始直接费用，是指为达成租赁所发生的增量成本。增量成本是指若企业不取得该租赁，则不会发生的成本。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租赁负债应当按照租赁期开始日尚未支付的租赁付款额的现值进行初始计量。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在计算租赁付款额的现值时，承租人应当采用租赁内含利率作为折现率；无法确定租赁内含利率的，应当</w:t>
      </w:r>
      <w:r>
        <w:rPr>
          <w:rFonts w:ascii="宋体" w:eastAsia="宋体" w:hAnsi="宋体" w:cs="宋体" w:hint="eastAsia"/>
          <w:color w:val="333333"/>
          <w:szCs w:val="24"/>
          <w:shd w:val="clear" w:color="auto" w:fill="FFFFFF"/>
        </w:rPr>
        <w:t>采用承租人增量借款利率作为折现率。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租赁内含利率，是指使出租人的租赁收款额的现值与未担保余值的现值之和等于租赁资产公允价值与出租人的初始直接费用之和的利率。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承租人增量借款利率，是指承租人在类似经济环境下为获得与使用权资产价值接近的资产，在类似期间以类似抵押条件借入资金须支付的利率。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租赁付款额，是指承租人向出租人支付的与在租赁期内使用租赁资产的权利相关的款项，包括：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（一）固定付款额及实质固定付款额，存在租赁激励的，扣除租赁激励相关金额；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（二）取决于指数或比率的可变租赁付</w:t>
      </w:r>
      <w:r>
        <w:rPr>
          <w:rFonts w:ascii="宋体" w:eastAsia="宋体" w:hAnsi="宋体" w:cs="宋体" w:hint="eastAsia"/>
          <w:color w:val="333333"/>
          <w:szCs w:val="24"/>
          <w:shd w:val="clear" w:color="auto" w:fill="FFFFFF"/>
        </w:rPr>
        <w:t>款额，该款项在初始计量时根据租赁期开始日的指数或比率确定；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（三）购买选择权的行权价格，前提是承租人合理确定将行使该选择权；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（四）行使终止租赁选择权需支付的款项，前提是租赁期反映出承租人将行使终止租赁选择权；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（五）根据承租人提供的担保余值预计应支付的款项。</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实质固定付款额，是指在形式上可能包含变量但实质上无法避免的付款额。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可变租赁付款额，是指承租人为取得在租赁期内使用租赁资产的权利，向出租人支付的因租赁期开始日后的事实或情况发生变化（而非时间推移）而变动的款项。取决于指数或比率的可</w:t>
      </w:r>
      <w:r>
        <w:rPr>
          <w:rFonts w:ascii="宋体" w:eastAsia="宋体" w:hAnsi="宋体" w:cs="宋体" w:hint="eastAsia"/>
          <w:color w:val="333333"/>
          <w:szCs w:val="24"/>
          <w:shd w:val="clear" w:color="auto" w:fill="FFFFFF"/>
        </w:rPr>
        <w:t>变租赁付款额包括与消费者价格指数挂钩的款项、与基准利率挂钩的款项和为反映市场租金费率变化而变动的款项等。</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担保余值，是指与出租人无关的一方向出租人提供担保，保证在租赁结束时租赁资产的价值至少为某指定的金额。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未担保余值，是指租赁资产余值中，出租人无法保证能够实现或仅由与出租人有关的一方予以担保的部分。</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xml:space="preserve">　第二节</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后续计量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在租赁期开始日后，承租人应当按照本准则第二十一条、第二十二条、第二十七条及第二十九条的规定，采用成本模式对使用权资产进行后续计量。</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承租人应当参照《企业会计准则第</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号——固定资产》有关折旧规定，对使用权资产计提折旧。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能够合理确定租赁期届满时取得租赁资产所有权的，应当在租赁资产剩余使用寿命内计提折旧。无法合理确定租赁期届满时能够取得租赁资产所有权的，应当在租赁期与租赁资产剩余使用寿命两者孰短的期间内计提折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号——资产减值》的规定，确定使用权资产是否发生减值，并对已识别的减值损失进行会计处理。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承租人应当按照固定的周期性利率计算租赁负债在租赁期内各期间的利</w:t>
      </w:r>
      <w:r>
        <w:rPr>
          <w:rFonts w:ascii="宋体" w:eastAsia="宋体" w:hAnsi="宋体" w:cs="宋体" w:hint="eastAsia"/>
          <w:color w:val="333333"/>
          <w:szCs w:val="24"/>
          <w:shd w:val="clear" w:color="auto" w:fill="FFFFFF"/>
        </w:rPr>
        <w:t>息费用，并计入当期损益。按照《企业会计准则第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号——借款费用》等其他准则规定应当计入相关资产成本的，从其规定。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该周期性利率，是按照本准则第十七条规定所采用的折现率，或者按照本准则第二十五条、二十六条和二十九条规定所采用的修订后的折现率。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未纳入租赁负债计量的可变租赁付款额应当在实际发生时计入当期损益。按照《企业会计准则第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号——存货》等其他准则规定应当计入相关资产成本的，从其规定。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在租赁期开始日后，发生下列情形的，承租人应当重新确定租赁付款额，并按变动后租赁付款额和修订后的折现率计算的现值重新计量租赁负债：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因依据本准则第十五条第四款规定，续租选择权或终止租赁选择权的评估结果发生变化，或者前述选择权的实际行使情况与原评估结果不一致等导致租赁期变化的，应当根据新的租赁期重新确定租赁付款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（二）因依据本准则第十五条第四款规定，购买选择权的评估结果发生变化的，应当根据新的评估结果重新确定租赁付款额。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在计算变动后租赁付款额的现值时，承租人应当采用剩余租赁期间的租赁内</w:t>
      </w:r>
      <w:r>
        <w:rPr>
          <w:rFonts w:ascii="宋体" w:eastAsia="宋体" w:hAnsi="宋体" w:cs="宋体" w:hint="eastAsia"/>
          <w:color w:val="333333"/>
          <w:szCs w:val="24"/>
          <w:shd w:val="clear" w:color="auto" w:fill="FFFFFF"/>
        </w:rPr>
        <w:t>含利率作为修订后的折现率；无法确定剩余租赁期间的租赁内含利率的，应当采用重估日的承租人增量借款利率作为修订后的折现率。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租赁期开始日后，根据担保余值预计的应付金额发生变动，或者因用于确定租赁付款额的指数或比率变动而导致未来租赁付款额发生变动的，承租人应当按照变动后租赁付款额的现值重新计量租赁负债。在这些情形下，承租人采用的折现率不变；但是，租赁付款额的变动源自浮动利率变动的，使用修订后的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承租人在根据本准则第二十五条、第二十六条或因实质固定付款额变动重新计量租赁</w:t>
      </w:r>
      <w:r>
        <w:rPr>
          <w:rFonts w:ascii="宋体" w:eastAsia="宋体" w:hAnsi="宋体" w:cs="宋体" w:hint="eastAsia"/>
          <w:color w:val="333333"/>
          <w:szCs w:val="24"/>
          <w:shd w:val="clear" w:color="auto" w:fill="FFFFFF"/>
        </w:rPr>
        <w:t>负债时，应当相应调整使用权资产的账面价值。使用权资产的账面价值已调减至零，但租赁负债仍需进一步调减的，承租人应当将剩余金额计入当期损益。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租赁发生变更且同时符合下列条件的，承租人应当将该租赁变更作为一项单独租赁进行会计处理：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（一）该租赁变更通过增加一项或多项租赁资产的使用权而扩大了租赁范围；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（二）增加的对价与租赁范围扩大部分的单独价格按该合同情况调整后的金额相当。</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租赁变更，是指原合同条款之外的租赁范围、租赁对价、租赁期限的变更，包括增加或终止一项或多项租赁资产的使用权，延长或缩短合同规定的租赁期等。</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租赁变更未作为一项单独租赁进行会计处理的，在租赁变更生效日，承租人应当按照本准则第九条至第十二条的规定分摊变更后合同的对价，按照本准则第十五条的规定重新确定租赁期，并按照变更后租赁付款额和修订后的折现率计算的现值重新计量租赁负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在计算变更后租赁付款额的现值时，承租人应当采用剩余租赁期间的租赁内含利率作为修订后的折现率；无法确定剩余租赁期间的</w:t>
      </w:r>
      <w:r>
        <w:rPr>
          <w:rFonts w:ascii="宋体" w:eastAsia="宋体" w:hAnsi="宋体" w:cs="宋体" w:hint="eastAsia"/>
          <w:color w:val="333333"/>
          <w:szCs w:val="24"/>
          <w:shd w:val="clear" w:color="auto" w:fill="FFFFFF"/>
        </w:rPr>
        <w:t>租赁内含利率的，应当采用租赁变更生效日的承租人增量借款利率作为修订后的折现率。租赁变更生效日，是指双方就租赁变更达成一致的日期。</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变更导致租赁范围缩小或租赁期缩短的，承租人应当相应调减使用权资产的账面价值，并将部分终止或完全终止租赁的相关利得或损失计入当期损益。其他租赁变更导致租赁负债重新计量的，承租人应当相应调整使用权资产的账面价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第三节</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短期租赁和低价值资产租赁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短期租赁，是指在租赁期开始日，租赁期不超过</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个月的租赁。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包含购买选择权的租赁不属于短期租赁。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w:t>
      </w:r>
      <w:r>
        <w:rPr>
          <w:rFonts w:ascii="宋体" w:eastAsia="宋体" w:hAnsi="宋体" w:cs="宋体" w:hint="eastAsia"/>
          <w:color w:val="333333"/>
          <w:szCs w:val="24"/>
          <w:shd w:val="clear" w:color="auto" w:fill="FFFFFF"/>
        </w:rPr>
        <w:t>三十一条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低价值资产租赁，是指单项租赁资产为全新资产时价值较低的租赁。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低价值资产租赁的判定仅与资产的绝对价值有关，不受承租人规模、性质或其他情况影响。低价值资产租赁还应当符合本准则第十条的规定。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承租人转租或预期转租租赁资产的，原租赁不属于低价值资产租赁。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对于短期租赁和低价值资产租赁，承租人可以选择不确认使用权资产和租赁负债。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作出该选择的，承租人应当将短期租赁和低价值资产租赁的租赁付款额，在租赁期内各个期间按照直线法或其他系统合理的方法计入相关资产成本或当期损益。其他系</w:t>
      </w:r>
      <w:r>
        <w:rPr>
          <w:rFonts w:ascii="宋体" w:eastAsia="宋体" w:hAnsi="宋体" w:cs="宋体" w:hint="eastAsia"/>
          <w:color w:val="333333"/>
          <w:szCs w:val="24"/>
          <w:shd w:val="clear" w:color="auto" w:fill="FFFFFF"/>
        </w:rPr>
        <w:t>统合理的方法能够更好地反映承租人的受益模式的，承租人应当采用该方法。</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对于短期租赁，承租人应当按照租赁资产的类别作出本准则第三十二条所述的会计处理选择。</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对于低价值资产租赁，承租人可根据每项租赁的具体情况作出本准则第三十二条所述的会计处理选择。</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按照本准则第三十二条进行简化处理的短期租赁发生租赁变更或者因租赁变更之外的原因导致租赁期发生变化的，承租人应当将其视为一项新租赁进行会计处理。</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xml:space="preserve">　第四章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出租人的会计处理</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第一节</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出租人的租赁分类</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出租人应当在租赁开始日将租赁分为融资租赁和经营租赁。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租赁开始日，是指租赁合同签署日与租赁各方就主要租赁条款作出承诺日中的较早者。</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融资租赁，是指实质上转移了与租赁资产所有权有关的几乎全部风险和报酬的租赁。其所有权最终可能转移，也可能不转移。</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经营租赁，是指除融资租赁以外的其他租赁。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在租赁开始日后，出租人无需对租赁的分类进行重新评估，除非发生租赁变更。租赁资产预计使用寿命、预计余值等会计估计变更或发生承租人违约等情况变化的，出租人不对租赁的分类进行重新评估。</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一项租赁属</w:t>
      </w:r>
      <w:r>
        <w:rPr>
          <w:rFonts w:ascii="宋体" w:eastAsia="宋体" w:hAnsi="宋体" w:cs="宋体" w:hint="eastAsia"/>
          <w:color w:val="333333"/>
          <w:szCs w:val="24"/>
          <w:shd w:val="clear" w:color="auto" w:fill="FFFFFF"/>
        </w:rPr>
        <w:t>于融资租赁还是经营租赁取决于交易的实质，而不是合同的形式。如果一项租赁实质上转移了与租赁资产所有权有关的几乎全部风险和报酬，出租人应当将该项租赁分类为融资租赁。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一项租赁存在下列一种或多种情形的，通常分类为融资租赁：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（一）在租赁期届满时，租赁资产的所有权转移给承租人。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（二）承租人有购买租赁资产的选择权，所订立的购买价款与预计行使选择权时租赁资产的公允价值相比足够低，因而在租赁开始日就可以合理确定承租人将行使该选择权。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（三）资产的所有权虽然不转移，但租赁期占租赁资产使用寿命的大部分。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　（四）在租赁开始日，租赁收款额的现值几乎相当于租赁资产的公允价值。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（五）租赁资产性质特殊，如果不作较大改造，只有承租人才能使用。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一项租赁存在下列一项或多项迹象的，也可能分类为融资租赁：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（一）若承租人撤销租赁，撤销租赁对出租人造成的损失由承租人承担。</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（二）资产余值的公允价值波动所产生的利得或损失归属于承租人。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（三）承租人有能力以远低于市场水平的租金继续租赁至下一期间。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转租出租人应当基于原租赁产生的使用权资产，而不是原租赁的标的资产，对转租赁进行分类。</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但是，原租赁为短期租赁，且转租出租人应用本准则第三十二条对原租赁进行简化处理的，转租出租人应当将该转租赁分类为经营租赁。</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第二节</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出租人对融资租赁的会计处理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第三十八条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在租赁期开始日，出租人应当对融资租赁确认应收融资租赁款，并终止确认融资租赁资产。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出租人对应收融资租赁款进行初始计量时，应当以租赁投资净额作为应收融资租赁款的入账价值。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租赁投资净额为未担保余值和租赁期开始日尚未收到的租赁收款额按照租赁内含利率折现的现值之和。</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租赁收款额，是指出租人因让渡在租赁期内使用租赁资产的权</w:t>
      </w:r>
      <w:r>
        <w:rPr>
          <w:rFonts w:ascii="宋体" w:eastAsia="宋体" w:hAnsi="宋体" w:cs="宋体" w:hint="eastAsia"/>
          <w:color w:val="333333"/>
          <w:szCs w:val="24"/>
          <w:shd w:val="clear" w:color="auto" w:fill="FFFFFF"/>
        </w:rPr>
        <w:t>利而应向承租人收取的款项，包括：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（一）承租人需支付的固定付款额及实质固定付款额，存在租赁激励的，扣除租赁激励相关金额；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（二）取决于指数或比率的可变租赁付款额，该款项在初始计量时根据租赁期开始日的指数或比率确定；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（三）购买选择权的行权价格，前提是合理确定承租人将行使该选择权；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（四）承租人行使终止租赁选择权需支付的款项，前提是租赁期反映出承租人将行使终止租赁选择权；</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（五）由承租人、与承租人有关的一方以及有经济能力履行担保义务的独立第三方向出租人提供的担保余值。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在转租的情况下，若转租的租赁内含利率无法确定，转租出租人可采用原租赁的折现率（根据与转租有关的初始直接费用进行调整）计量转租投资净额。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出租人应当按照固定的周期性利率计算并确认租赁期内各个期间的利息收入。该周期性利率，是按照本准则第三十八条规定所采用的折现率，或者按照本准则第四十四条规定所采用的修订后的折现率。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出租人应当按照《企业会计准则第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号——金融工具确认和计量》和《企业会计准则第</w:t>
      </w:r>
      <w:r>
        <w:rPr>
          <w:rFonts w:ascii="宋体" w:eastAsia="宋体" w:hAnsi="宋体" w:cs="宋体" w:hint="eastAsia"/>
          <w:color w:val="333333"/>
          <w:szCs w:val="24"/>
          <w:shd w:val="clear" w:color="auto" w:fill="FFFFFF"/>
        </w:rPr>
        <w:t>23</w:t>
      </w:r>
      <w:r>
        <w:rPr>
          <w:rFonts w:ascii="宋体" w:eastAsia="宋体" w:hAnsi="宋体" w:cs="宋体" w:hint="eastAsia"/>
          <w:color w:val="333333"/>
          <w:szCs w:val="24"/>
          <w:shd w:val="clear" w:color="auto" w:fill="FFFFFF"/>
        </w:rPr>
        <w:t>号——金融资产转移》的规定，对应收融资租赁款的终止确认和减值进行会计处理。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　出租人将应收融资租赁款或其所在的处置组划分为持有待售类别的，应当按照《企业会计准则第</w:t>
      </w:r>
      <w:r>
        <w:rPr>
          <w:rFonts w:ascii="宋体" w:eastAsia="宋体" w:hAnsi="宋体" w:cs="宋体" w:hint="eastAsia"/>
          <w:color w:val="333333"/>
          <w:szCs w:val="24"/>
          <w:shd w:val="clear" w:color="auto" w:fill="FFFFFF"/>
        </w:rPr>
        <w:t>42</w:t>
      </w:r>
      <w:r>
        <w:rPr>
          <w:rFonts w:ascii="宋体" w:eastAsia="宋体" w:hAnsi="宋体" w:cs="宋体" w:hint="eastAsia"/>
          <w:color w:val="333333"/>
          <w:szCs w:val="24"/>
          <w:shd w:val="clear" w:color="auto" w:fill="FFFFFF"/>
        </w:rPr>
        <w:t>号——持有待售的非流动资产、处置组和终止经营》进行会计处理。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第四十一条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出租人取得的未纳入租赁投资净额计量的可变租赁付款额应当在实际发生时计入当期损益。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产商或经销商作为出租人的融资租赁，在租赁期开始日，该出租人应当按照租赁资产公允价值与租赁收款额按市场利率折现的现值两者孰低确认收入，并按照租赁资产账面价值扣除未担保余值的现值后的余额结转销售成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生产商或经销商出租人为取得融资租赁发生</w:t>
      </w:r>
      <w:r>
        <w:rPr>
          <w:rFonts w:ascii="宋体" w:eastAsia="宋体" w:hAnsi="宋体" w:cs="宋体" w:hint="eastAsia"/>
          <w:color w:val="333333"/>
          <w:szCs w:val="24"/>
          <w:shd w:val="clear" w:color="auto" w:fill="FFFFFF"/>
        </w:rPr>
        <w:t>的成本，应当在租赁期开始日计入当期损益。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融资租赁发生变更且同时符合下列条件的，出租人应当将该变更作为一项单独租赁进行会计处理：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（一）该变更通过增加一项或多项租赁资产的使用权而扩大了租赁范围；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（二）增加的对价与租赁范围扩大部分的单独价格按该合同情况调整后的金额相当。</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融资租赁的变更未作为一项单独租赁进行会计处理的，出租人应当分别下列情形对变更后的租赁进行处理：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（一）假如变更在租赁开始日生效，该租赁会被分类为经营租赁的，出租人应当自租赁变更生效日开始将其作</w:t>
      </w:r>
      <w:r>
        <w:rPr>
          <w:rFonts w:ascii="宋体" w:eastAsia="宋体" w:hAnsi="宋体" w:cs="宋体" w:hint="eastAsia"/>
          <w:color w:val="333333"/>
          <w:szCs w:val="24"/>
          <w:shd w:val="clear" w:color="auto" w:fill="FFFFFF"/>
        </w:rPr>
        <w:t>为一项新租赁进行会计处理，并以租赁变更生效日前的租赁投资净额作为租赁资产的账面价值；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（二）假如变更在租赁开始日生效，该租赁会被分类为融资租赁的，出租人应当按照《企业会计准则第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号——金融工具确认和计量》关于修改或重新议定合同的规定进行会计处理。</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第三节</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出租人对经营租赁的会计处理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租赁期内各个期间，出租人应当采用直线法或其他系统合理的方法，将经营租赁的租赁收款额确认为租金收入。其他系统合理的方法能够更好地反映因使用租赁资产所产生经济利益的消耗模式的，出租人应当采用该方法。</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　第四十六条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出租人发生的与经营租赁有关的初始直接费用应当资本化，在租赁期内按照与租金收入确认相同的基础进行分摊，分期计入当期损益。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第四十七条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对于经营租赁资产中的固定资产，出租人应当采用类似资产的折旧政策计提折旧；对于其他经营租赁资产，应当根据该资产适用的企业会计准则，采用系统合理的方法进行摊销。</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出租人应当按照《企业会计准则第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号——资产减值》的规定，确定经营租赁资产是否发生减值，并进行相应会计处理。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出租人取得的与经营租赁有关的未计入租赁收款额的可变租赁付款额，应当在实际发生时计入当期损益。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经营租赁发生变更的，出租人应当自变更生效日起将其作为一项新租赁进行会计处理，与变更前租赁有关的预收或应收租赁收款额应当视为新租赁的收款额。</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售后租回交易</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承租人和出租人应当按照《企业会计准则第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号——收入》的规定，评估确定售后租回交易中的资产转让是否属于销售。</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售后租回交易中的资产转让属于销售的，承租人应当按原资产账面价值中与租回获得的使用权有关</w:t>
      </w:r>
      <w:r>
        <w:rPr>
          <w:rFonts w:ascii="宋体" w:eastAsia="宋体" w:hAnsi="宋体" w:cs="宋体" w:hint="eastAsia"/>
          <w:color w:val="333333"/>
          <w:szCs w:val="24"/>
          <w:shd w:val="clear" w:color="auto" w:fill="FFFFFF"/>
        </w:rPr>
        <w:t>的部分，计量售后租回所形成的使用权资产，并仅就转让至出租人的权利确认相关利得或损失；出租人应当根据其他适用的企业会计准则对资产购买进行会计处理，并根据本准则对资产出租进行会计处理。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如果销售对价的公允价值与资产的公允价值不同，或者出租人未按市场价格收取租金，则企业应当将销售对价低于市场价格的款项作为预付租金进行会计处理，将高于市场价格的款项作为出租人向承租人提供的额外融资进行会计处理；同时，承租人按照公允价值调整相关销售利得或损失，出租人按市场价格调整租金收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在进行上述调整时，企业应当基于以下两者中更易于确定的项目：销售对价的公允价值与资产公允价值之间的差额、租赁合同中付款额的现值与按租赁市价计算的付款额现值之间的差额。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售后租回交易中的资产转让不属于销售的，承租人应当继续确认被转让资产，同时确认一项与转让收入等额的金融负债，并按照《企业会计准则第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号——金融工具确认和计量》对该金融负债进行会计处理；出租人不确认被转让资产，但应当确认一项与转让收入等额的金融资产，并按照《企业会计准则第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号——金融工具确认和计量》对该金融资产进行会计处理</w:t>
      </w:r>
      <w:r>
        <w:rPr>
          <w:rFonts w:ascii="宋体" w:eastAsia="宋体" w:hAnsi="宋体" w:cs="宋体" w:hint="eastAsia"/>
          <w:color w:val="333333"/>
          <w:szCs w:val="24"/>
          <w:shd w:val="clear" w:color="auto" w:fill="FFFFFF"/>
        </w:rPr>
        <w:t>。</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列报</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第一节</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承租人的列报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承租人应当在资产负债表中单独列示使用权资产和租赁负债。其中，租赁负债通常分别非流动负债和一年内到期的非流动负债列示。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在利润表中，承租人应当分别列示租赁负债的利息费用与使用权资产的折旧费用。租赁负债的利息费用在财务费用项目列示。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现金流量表中，偿还租赁负债本金和利息所支付的现金应当计入筹资活动现金流出，支付的按本准则第三十二条简化处理的短期租赁付款额和低价值资产租赁付款额以及未纳入租赁负债计量的可变租赁付款额应当计入经营活动现金流</w:t>
      </w:r>
      <w:r>
        <w:rPr>
          <w:rFonts w:ascii="宋体" w:eastAsia="宋体" w:hAnsi="宋体" w:cs="宋体" w:hint="eastAsia"/>
          <w:color w:val="333333"/>
          <w:szCs w:val="24"/>
          <w:shd w:val="clear" w:color="auto" w:fill="FFFFFF"/>
        </w:rPr>
        <w:t>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承租人应当在附注中披露与租赁有关的下列信息：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（一）各类使用权资产的期初余额、本期增加额、期末余额以及累计折旧额和减值金额；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（二）租赁负债的利息费用；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（三）计入当期损益的按本准则第三十二条简化处理的短期租赁费用和低价值资产租赁费用；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（四）未纳入租赁负债计量的可变租赁付款额；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（五）转租使用权资产取得的收入；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（六）与租赁相关的总现金流出；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（七）售后租回交易产生的相关损益；</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（八）其他按照《企业会计准则第</w:t>
      </w:r>
      <w:r>
        <w:rPr>
          <w:rFonts w:ascii="宋体" w:eastAsia="宋体" w:hAnsi="宋体" w:cs="宋体" w:hint="eastAsia"/>
          <w:color w:val="333333"/>
          <w:szCs w:val="24"/>
          <w:shd w:val="clear" w:color="auto" w:fill="FFFFFF"/>
        </w:rPr>
        <w:t>37</w:t>
      </w:r>
      <w:r>
        <w:rPr>
          <w:rFonts w:ascii="宋体" w:eastAsia="宋体" w:hAnsi="宋体" w:cs="宋体" w:hint="eastAsia"/>
          <w:color w:val="333333"/>
          <w:szCs w:val="24"/>
          <w:shd w:val="clear" w:color="auto" w:fill="FFFFFF"/>
        </w:rPr>
        <w:t>号——金融工具列报》应当披露的有关租赁</w:t>
      </w:r>
      <w:r>
        <w:rPr>
          <w:rFonts w:ascii="宋体" w:eastAsia="宋体" w:hAnsi="宋体" w:cs="宋体" w:hint="eastAsia"/>
          <w:color w:val="333333"/>
          <w:szCs w:val="24"/>
          <w:shd w:val="clear" w:color="auto" w:fill="FFFFFF"/>
        </w:rPr>
        <w:t>负债的信息。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承租人应用本准则第三十二条对短期租赁和低价值资产租赁进行简化处理的，应当披露这一事实。</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第五十五条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承租人应当根据理解财务报表的需要，披露有关租赁活动的其他定性和定量信息。此类信息包括：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（一）租赁活动的性质，如对租赁活动基本情况的描述；</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（二）未纳入租赁负债计量的未来潜在现金流出；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（三）租赁导致的限制或承诺；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（四）售后租回交易除第五十四条第（七）项之外的其他信息；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（五）其他相关信息。</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第二节</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出租人的列报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出租人应当根据资产的性质，在资产负债表中列示经营租赁资产。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出租人应当在附注中披露与融资租赁有关的下列信息：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（一）销售损益、租赁投资净额的融资收益以及与未纳入租赁投资净额的可变租赁付款额相关的收入；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（二）资产负债表日后连续五个会计年度每年将收到的未折现租赁收款额，以及剩余年度将收到的未折现租赁收款额总额；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（三）未折现租赁收款额与租赁投资净额的调节表。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出租人应当在附注中披露与经营租赁有关的下列信息：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（一）租赁收入，并单独披露与未计入租赁收款额的可变租赁付款额相关的收入；</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（二）将经营租赁固定资产与出租人持有自用的固定资产分开，并按经营租赁固定资产的类别提供《企业会计准则第</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号——固定资产》要求披露的信息；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（三）资产负债表日后连续五个会计年度每年将收到的未折现租赁收款额，以及剩余年度将收到的未折现租赁收款额总额。</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第五十九条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出租人应当根据理解财务报表的需要，披露有关租赁活动的其他定性和定量信息。此类信息包括：</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（一）租赁活动的性质，如对租赁活动基本情况的描述；</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（二）对其在</w:t>
      </w:r>
      <w:r>
        <w:rPr>
          <w:rFonts w:ascii="宋体" w:eastAsia="宋体" w:hAnsi="宋体" w:cs="宋体" w:hint="eastAsia"/>
          <w:color w:val="333333"/>
          <w:szCs w:val="24"/>
          <w:shd w:val="clear" w:color="auto" w:fill="FFFFFF"/>
        </w:rPr>
        <w:t>租赁资产中保留的权利进行风险管理的情况；</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（三）其他相关信息。</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第七章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衔接规定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对于首次执行日前已存在的合同，企业在首次执行日可以选择不重新评估其是否为租赁或者包含租赁。选择不重新评估的，企业应当在财务报表附注中披露这一事实，并一致应用于前述所有合同。</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承租人应当选择下列方法之一对租赁进行衔接会计处理，并一致应用于其作为承租人的所有租赁：</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（一）按照《企业会计准则第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号——会计政策、会计估计变更和差错更正》的规定采用追溯调整法处理。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（二）根据首次执行</w:t>
      </w:r>
      <w:r>
        <w:rPr>
          <w:rFonts w:ascii="宋体" w:eastAsia="宋体" w:hAnsi="宋体" w:cs="宋体" w:hint="eastAsia"/>
          <w:color w:val="333333"/>
          <w:szCs w:val="24"/>
          <w:shd w:val="clear" w:color="auto" w:fill="FFFFFF"/>
        </w:rPr>
        <w:t>本准则的累积影响数，调整首次执行本准则当年年初留存收益及财务报表其他相关项目金额，不调整可比期间信息。采用该方法时，应当按照下列规定进行衔接处理：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1. </w:t>
      </w:r>
      <w:r>
        <w:rPr>
          <w:rFonts w:ascii="宋体" w:eastAsia="宋体" w:hAnsi="宋体" w:cs="宋体" w:hint="eastAsia"/>
          <w:color w:val="333333"/>
          <w:szCs w:val="24"/>
          <w:shd w:val="clear" w:color="auto" w:fill="FFFFFF"/>
        </w:rPr>
        <w:t>对于首次执行日前的融资租赁，承租人在首次执行日应当按照融资租入资产和应付融资租赁款的原账面价值，分别计量使用权资产和租赁负债。</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2. </w:t>
      </w:r>
      <w:r>
        <w:rPr>
          <w:rFonts w:ascii="宋体" w:eastAsia="宋体" w:hAnsi="宋体" w:cs="宋体" w:hint="eastAsia"/>
          <w:color w:val="333333"/>
          <w:szCs w:val="24"/>
          <w:shd w:val="clear" w:color="auto" w:fill="FFFFFF"/>
        </w:rPr>
        <w:t>对于首次执行日前的经营租赁，承租人在首次执行日应当根据剩余租赁付款额按首次执行日承租人增量借款利率折现的现值计量租赁负债，并根据每项租赁选择按照下列两者之一计量使用权资产：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）假设自租赁期开始日即采用本准则的</w:t>
      </w:r>
      <w:r>
        <w:rPr>
          <w:rFonts w:ascii="宋体" w:eastAsia="宋体" w:hAnsi="宋体" w:cs="宋体" w:hint="eastAsia"/>
          <w:color w:val="333333"/>
          <w:szCs w:val="24"/>
          <w:shd w:val="clear" w:color="auto" w:fill="FFFFFF"/>
        </w:rPr>
        <w:t>账面价值（采用首次执行日的承租人增量借款利率作为折现率）；</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）与租赁负债相等的金额，并根据预付租金进行必要调整。</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3. </w:t>
      </w:r>
      <w:r>
        <w:rPr>
          <w:rFonts w:ascii="宋体" w:eastAsia="宋体" w:hAnsi="宋体" w:cs="宋体" w:hint="eastAsia"/>
          <w:color w:val="333333"/>
          <w:szCs w:val="24"/>
          <w:shd w:val="clear" w:color="auto" w:fill="FFFFFF"/>
        </w:rPr>
        <w:t>在首次执行日，承租人应当按照《企业会计准则第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号——资产减值》的规定，对使用权资产进行减值测试并进行相应会计处理。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第六十二条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首次执行日前的经营租赁中，租赁资产属于低价值资产且根据本准则第三十二条的规定选择不确认使用权资产和租赁负债的，承租人无需对该经营租赁按照衔接规定进行调整，应当自首次执行日起按照本准则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承租人采用本准则第六十一条第（</w:t>
      </w:r>
      <w:r>
        <w:rPr>
          <w:rFonts w:ascii="宋体" w:eastAsia="宋体" w:hAnsi="宋体" w:cs="宋体" w:hint="eastAsia"/>
          <w:color w:val="333333"/>
          <w:szCs w:val="24"/>
          <w:shd w:val="clear" w:color="auto" w:fill="FFFFFF"/>
        </w:rPr>
        <w:t>二）项进行衔接会计处理时，对于首次执行日前的经营租赁，可根据每项租赁采用下列一项或多项简化处理：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1. </w:t>
      </w:r>
      <w:r>
        <w:rPr>
          <w:rFonts w:ascii="宋体" w:eastAsia="宋体" w:hAnsi="宋体" w:cs="宋体" w:hint="eastAsia"/>
          <w:color w:val="333333"/>
          <w:szCs w:val="24"/>
          <w:shd w:val="clear" w:color="auto" w:fill="FFFFFF"/>
        </w:rPr>
        <w:t>将于首次执行日后</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个月内完成的租赁，可作为短期租赁处理。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2. </w:t>
      </w:r>
      <w:r>
        <w:rPr>
          <w:rFonts w:ascii="宋体" w:eastAsia="宋体" w:hAnsi="宋体" w:cs="宋体" w:hint="eastAsia"/>
          <w:color w:val="333333"/>
          <w:szCs w:val="24"/>
          <w:shd w:val="clear" w:color="auto" w:fill="FFFFFF"/>
        </w:rPr>
        <w:t>计量租赁负债时，具有相似特征的租赁可采用同一折现率；使用权资产的计量可不包含初始直接费用。</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3. </w:t>
      </w:r>
      <w:r>
        <w:rPr>
          <w:rFonts w:ascii="宋体" w:eastAsia="宋体" w:hAnsi="宋体" w:cs="宋体" w:hint="eastAsia"/>
          <w:color w:val="333333"/>
          <w:szCs w:val="24"/>
          <w:shd w:val="clear" w:color="auto" w:fill="FFFFFF"/>
        </w:rPr>
        <w:t>存在续租选择权或终止租赁选择权的，承租人可根据首次执行日前选择权的实际行使及其他最新情况确定租赁期，无需对首次执行日前各期间是否合理确定行使续租选择权或终止租赁选择权进行估计。</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4. </w:t>
      </w:r>
      <w:r>
        <w:rPr>
          <w:rFonts w:ascii="宋体" w:eastAsia="宋体" w:hAnsi="宋体" w:cs="宋体" w:hint="eastAsia"/>
          <w:color w:val="333333"/>
          <w:szCs w:val="24"/>
          <w:shd w:val="clear" w:color="auto" w:fill="FFFFFF"/>
        </w:rPr>
        <w:t>作为使用权资产减值测试的替代，承租人可根据《企业会计准则第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号——或有事项》评估包含租赁的合同在首次执行日前是否为亏损合同，并根据首次执行日前计入资产负债表的亏损准备金额调整使用权资产。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5. </w:t>
      </w:r>
      <w:r>
        <w:rPr>
          <w:rFonts w:ascii="宋体" w:eastAsia="宋体" w:hAnsi="宋体" w:cs="宋体" w:hint="eastAsia"/>
          <w:color w:val="333333"/>
          <w:szCs w:val="24"/>
          <w:shd w:val="clear" w:color="auto" w:fill="FFFFFF"/>
        </w:rPr>
        <w:t>首次执行本准则当年年初之前发生租赁变更的，承租人无需按照本准则第二十八条、第二十九条的规定对租赁变更进行追溯调整，而是根据租赁变更的最终安排，按照本准则进行会计处理。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承租人采用本准则第六十三条规定的简化处理方法的，应当在财务报表附注中披露所采用的简化处理方法以及在合理可能的范围内对采用每项简化处理方法的估计影响所作的定性分析。</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首次执行日前划分为经营租赁且在首次执行日后仍存续的转租赁，转租出租人在首次执行日应当基于原租赁和转租赁的剩余合同期限和条款进行重新评估，并按照本准则的规定进行分类。按照本准则重分类为融资租赁的，应当将其作为一项新的融资租赁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除前款所述情形外，出租人无需对其作为出租人的租赁按照衔接规定进行调整，而应当自首次</w:t>
      </w:r>
      <w:r>
        <w:rPr>
          <w:rFonts w:ascii="宋体" w:eastAsia="宋体" w:hAnsi="宋体" w:cs="宋体" w:hint="eastAsia"/>
          <w:color w:val="333333"/>
          <w:szCs w:val="24"/>
          <w:shd w:val="clear" w:color="auto" w:fill="FFFFFF"/>
        </w:rPr>
        <w:t>执行日起按照本准则进行会计处理。</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对于首次执行日前已存在的售后租回交易，企业在首次执行日不重新评估资产转让是否符合《企业会计准则第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号——收入》作为销售进行会计处理的规定。</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对于首次执行日前应当作为销售和融资租赁进行会计处理的售后租回交易，卖方（承租人）应当按照与首次执行日存在的其他融资租赁相同的方法对租回进行会计处理，并继续在租赁期内摊销相关递延收益或损失。</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对于首次执行日前应当作为销售和经营租赁进行会计处理的售后租回交易，卖方（承租人）应当按照与首次执行日存在的其他经营租赁相</w:t>
      </w:r>
      <w:r>
        <w:rPr>
          <w:rFonts w:ascii="宋体" w:eastAsia="宋体" w:hAnsi="宋体" w:cs="宋体" w:hint="eastAsia"/>
          <w:color w:val="333333"/>
          <w:szCs w:val="24"/>
          <w:shd w:val="clear" w:color="auto" w:fill="FFFFFF"/>
        </w:rPr>
        <w:t>同的方法对租回进行会计处理，并根据首次执行日前计入资产负债表的相关递延收益或损失调整使用权资产。</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承租人选择按照本准则第六十一条第（二）项规定对租赁进行衔接会计处理的，还应当在首次执行日披露以下信息：</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（一）首次执行日计入资产负债表的租赁负债所采用的承租人增量借款利率的加权平均值；</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（二）首次执行日前一年度报告期末披露的重大经营租赁的尚未支付的最低租赁付款额按首次执行日承租人增量借款利率折现的现值，与计入首次执行日资产负债表的租赁负债的差额。</w:t>
      </w:r>
    </w:p>
    <w:p w:rsidR="00874CC6" w:rsidRDefault="000C0B24">
      <w:pPr>
        <w:pStyle w:val="a5"/>
        <w:widowControl/>
        <w:spacing w:beforeAutospacing="0" w:after="422"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第八章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附则</w:t>
      </w:r>
    </w:p>
    <w:p w:rsidR="00874CC6" w:rsidRDefault="000C0B24">
      <w:pPr>
        <w:pStyle w:val="a5"/>
        <w:widowControl/>
        <w:spacing w:beforeAutospacing="0" w:after="422"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本准则自</w:t>
      </w:r>
      <w:r>
        <w:rPr>
          <w:rFonts w:ascii="宋体" w:eastAsia="宋体" w:hAnsi="宋体" w:cs="宋体" w:hint="eastAsia"/>
          <w:color w:val="333333"/>
          <w:szCs w:val="24"/>
          <w:shd w:val="clear" w:color="auto" w:fill="FFFFFF"/>
        </w:rPr>
        <w:t>2019</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日起施行。</w:t>
      </w:r>
    </w:p>
    <w:p w:rsidR="00874CC6" w:rsidRDefault="00874CC6"/>
    <w:sectPr w:rsidR="00874C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C0B24"/>
    <w:rsid w:val="002E64C2"/>
    <w:rsid w:val="00561186"/>
    <w:rsid w:val="00874CC6"/>
    <w:rsid w:val="00C301AA"/>
    <w:rsid w:val="7AF25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1835</Words>
  <Characters>10463</Characters>
  <Application>Microsoft Office Word</Application>
  <DocSecurity>0</DocSecurity>
  <Lines>87</Lines>
  <Paragraphs>24</Paragraphs>
  <ScaleCrop>false</ScaleCrop>
  <Company/>
  <LinksUpToDate>false</LinksUpToDate>
  <CharactersWithSpaces>12274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802225720D5A4F38BDC4E026E4EAA968</vt:lpwstr>
  </property>
</Properties>
</file>