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75C" w:rsidRDefault="004072DD">
      <w:pPr>
        <w:pStyle w:val="2"/>
        <w:widowControl/>
        <w:shd w:val="clear" w:color="auto" w:fill="FFFFFF"/>
        <w:spacing w:beforeAutospacing="0" w:afterAutospacing="0" w:line="675" w:lineRule="atLeast"/>
        <w:jc w:val="center"/>
        <w:rPr>
          <w:rFonts w:ascii="方正小标宋_GBK" w:eastAsia="方正小标宋_GBK" w:hAnsiTheme="minorEastAsia" w:cs="微软雅黑"/>
          <w:color w:val="333333"/>
          <w:shd w:val="clear" w:color="auto" w:fill="FFFFFF"/>
        </w:rPr>
      </w:pPr>
      <w:r w:rsidRPr="00F51958">
        <w:rPr>
          <w:rFonts w:ascii="方正小标宋_GBK" w:eastAsia="方正小标宋_GBK" w:hAnsiTheme="minorEastAsia" w:cs="微软雅黑"/>
          <w:color w:val="333333"/>
          <w:shd w:val="clear" w:color="auto" w:fill="FFFFFF"/>
        </w:rPr>
        <w:t>企业会计准则第</w:t>
      </w:r>
      <w:r w:rsidRPr="00F51958">
        <w:rPr>
          <w:rFonts w:ascii="方正小标宋_GBK" w:eastAsia="方正小标宋_GBK" w:hAnsiTheme="minorEastAsia" w:cs="微软雅黑"/>
          <w:color w:val="333333"/>
          <w:shd w:val="clear" w:color="auto" w:fill="FFFFFF"/>
        </w:rPr>
        <w:t>16</w:t>
      </w:r>
      <w:r w:rsidRPr="00F51958">
        <w:rPr>
          <w:rFonts w:ascii="方正小标宋_GBK" w:eastAsia="方正小标宋_GBK" w:hAnsiTheme="minorEastAsia" w:cs="微软雅黑"/>
          <w:color w:val="333333"/>
          <w:shd w:val="clear" w:color="auto" w:fill="FFFFFF"/>
        </w:rPr>
        <w:t>号——政府补助</w:t>
      </w:r>
    </w:p>
    <w:p w:rsidR="004072DD" w:rsidRPr="004072DD" w:rsidRDefault="004072DD" w:rsidP="004072DD"/>
    <w:p w:rsidR="00F51958" w:rsidRPr="00F51958" w:rsidRDefault="00F51958" w:rsidP="00F51958">
      <w:pPr>
        <w:rPr>
          <w:rFonts w:asciiTheme="minorEastAsia" w:hAnsiTheme="minorEastAsia"/>
          <w:sz w:val="24"/>
          <w:szCs w:val="24"/>
        </w:rPr>
      </w:pPr>
    </w:p>
    <w:p w:rsidR="00F51958" w:rsidRPr="00F51958" w:rsidRDefault="004072DD" w:rsidP="00F51958">
      <w:pPr>
        <w:widowControl/>
        <w:wordWrap w:val="0"/>
        <w:spacing w:after="313" w:line="378" w:lineRule="atLeast"/>
        <w:ind w:firstLine="480"/>
        <w:jc w:val="center"/>
        <w:rPr>
          <w:rFonts w:asciiTheme="minorEastAsia" w:hAnsiTheme="minorEastAsia" w:cs="Arial"/>
          <w:b/>
          <w:bCs/>
          <w:color w:val="333333"/>
          <w:kern w:val="0"/>
          <w:sz w:val="24"/>
          <w:szCs w:val="24"/>
          <w:shd w:val="clear" w:color="auto" w:fill="FFFFFF"/>
          <w:lang w:bidi="ar"/>
        </w:rPr>
      </w:pPr>
      <w:r w:rsidRPr="00F51958">
        <w:rPr>
          <w:rFonts w:asciiTheme="minorEastAsia" w:hAnsiTheme="minorEastAsia" w:cs="Arial"/>
          <w:b/>
          <w:bCs/>
          <w:color w:val="333333"/>
          <w:kern w:val="0"/>
          <w:sz w:val="24"/>
          <w:szCs w:val="24"/>
          <w:shd w:val="clear" w:color="auto" w:fill="FFFFFF"/>
          <w:lang w:bidi="ar"/>
        </w:rPr>
        <w:t>第一章</w:t>
      </w:r>
      <w:r w:rsidRPr="00F51958">
        <w:rPr>
          <w:rFonts w:asciiTheme="minorEastAsia" w:hAnsiTheme="minorEastAsia" w:cs="Arial"/>
          <w:b/>
          <w:bCs/>
          <w:color w:val="333333"/>
          <w:kern w:val="0"/>
          <w:sz w:val="24"/>
          <w:szCs w:val="24"/>
          <w:shd w:val="clear" w:color="auto" w:fill="FFFFFF"/>
          <w:lang w:bidi="ar"/>
        </w:rPr>
        <w:t xml:space="preserve"> </w:t>
      </w:r>
      <w:r w:rsidRPr="00F51958">
        <w:rPr>
          <w:rFonts w:asciiTheme="minorEastAsia" w:hAnsiTheme="minorEastAsia" w:cs="Arial"/>
          <w:b/>
          <w:bCs/>
          <w:color w:val="333333"/>
          <w:kern w:val="0"/>
          <w:sz w:val="24"/>
          <w:szCs w:val="24"/>
          <w:shd w:val="clear" w:color="auto" w:fill="FFFFFF"/>
          <w:lang w:bidi="ar"/>
        </w:rPr>
        <w:t>总则</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第一条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为了规范政府补助的确认、计量和列报，根据《企业会计准则</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基本准则》，制定本准则。</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第二条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本准则中的政府补助，是指企业从政府无偿取得货币性资产或非货币性资产。</w:t>
      </w:r>
      <w:bookmarkStart w:id="0" w:name="_GoBack"/>
      <w:bookmarkEnd w:id="0"/>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第三条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政府补助具有下列特征：</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（一）来源于政府的经济资源。对于企业收到的来源于其他方的补助，有确凿证据表明政府是补助的实际拨付者，其他方只起到代收代付作用的，该项补助也属于来源于政府的经济资源。</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（二）无偿性。即企业取得来源于政府的经济资源，不需要向政府交付商品或服务等对价。</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第四条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政府补助分为与资产相关的政府补助和与收益相关的政府补助。</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与资产相关的政府补助，是指企业取得的、用于购建或以其他方式形成长期资产的政府补助。</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与收益相关的政府补助，是指除与资产相关的政府补助之外的政府补助。</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第五条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下列各项适用其他相关会计准则：</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（一）企业从政府取得的经济资源，如果与企业销售商品或提供服务等活动密切相关，且是企业商品或服务的对价或者是对价的组成部分，适用《企业会计准则第</w:t>
      </w:r>
      <w:r w:rsidRPr="00F51958">
        <w:rPr>
          <w:rFonts w:asciiTheme="minorEastAsia" w:hAnsiTheme="minorEastAsia" w:cs="Arial"/>
          <w:color w:val="333333"/>
          <w:kern w:val="0"/>
          <w:sz w:val="24"/>
          <w:szCs w:val="24"/>
          <w:shd w:val="clear" w:color="auto" w:fill="FFFFFF"/>
          <w:lang w:bidi="ar"/>
        </w:rPr>
        <w:t>14</w:t>
      </w:r>
      <w:r w:rsidRPr="00F51958">
        <w:rPr>
          <w:rFonts w:asciiTheme="minorEastAsia" w:hAnsiTheme="minorEastAsia" w:cs="Arial"/>
          <w:color w:val="333333"/>
          <w:kern w:val="0"/>
          <w:sz w:val="24"/>
          <w:szCs w:val="24"/>
          <w:shd w:val="clear" w:color="auto" w:fill="FFFFFF"/>
          <w:lang w:bidi="ar"/>
        </w:rPr>
        <w:t>号</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收入》等相关会计准则。</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（二）所得税减免，适用《企业会计准则第</w:t>
      </w:r>
      <w:r w:rsidRPr="00F51958">
        <w:rPr>
          <w:rFonts w:asciiTheme="minorEastAsia" w:hAnsiTheme="minorEastAsia" w:cs="Arial"/>
          <w:color w:val="333333"/>
          <w:kern w:val="0"/>
          <w:sz w:val="24"/>
          <w:szCs w:val="24"/>
          <w:shd w:val="clear" w:color="auto" w:fill="FFFFFF"/>
          <w:lang w:bidi="ar"/>
        </w:rPr>
        <w:t xml:space="preserve">18 </w:t>
      </w:r>
      <w:r w:rsidRPr="00F51958">
        <w:rPr>
          <w:rFonts w:asciiTheme="minorEastAsia" w:hAnsiTheme="minorEastAsia" w:cs="Arial"/>
          <w:color w:val="333333"/>
          <w:kern w:val="0"/>
          <w:sz w:val="24"/>
          <w:szCs w:val="24"/>
          <w:shd w:val="clear" w:color="auto" w:fill="FFFFFF"/>
          <w:lang w:bidi="ar"/>
        </w:rPr>
        <w:t>号</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所得税》。</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政府以投资者身份向企业投入资本，享有相应的所有者权益，不适用本准则。</w:t>
      </w:r>
    </w:p>
    <w:p w:rsidR="000E475C" w:rsidRPr="00F51958" w:rsidRDefault="004072DD">
      <w:pPr>
        <w:widowControl/>
        <w:wordWrap w:val="0"/>
        <w:spacing w:after="313" w:line="378" w:lineRule="atLeast"/>
        <w:ind w:firstLine="480"/>
        <w:jc w:val="center"/>
        <w:rPr>
          <w:rFonts w:asciiTheme="minorEastAsia" w:hAnsiTheme="minorEastAsia"/>
          <w:sz w:val="24"/>
          <w:szCs w:val="24"/>
        </w:rPr>
      </w:pPr>
      <w:r w:rsidRPr="00F51958">
        <w:rPr>
          <w:rFonts w:asciiTheme="minorEastAsia" w:hAnsiTheme="minorEastAsia" w:cs="Arial"/>
          <w:b/>
          <w:bCs/>
          <w:color w:val="333333"/>
          <w:kern w:val="0"/>
          <w:sz w:val="24"/>
          <w:szCs w:val="24"/>
          <w:shd w:val="clear" w:color="auto" w:fill="FFFFFF"/>
          <w:lang w:bidi="ar"/>
        </w:rPr>
        <w:t>第二章</w:t>
      </w:r>
      <w:r w:rsidRPr="00F51958">
        <w:rPr>
          <w:rFonts w:asciiTheme="minorEastAsia" w:hAnsiTheme="minorEastAsia" w:cs="Arial"/>
          <w:b/>
          <w:bCs/>
          <w:color w:val="333333"/>
          <w:kern w:val="0"/>
          <w:sz w:val="24"/>
          <w:szCs w:val="24"/>
          <w:shd w:val="clear" w:color="auto" w:fill="FFFFFF"/>
          <w:lang w:bidi="ar"/>
        </w:rPr>
        <w:t xml:space="preserve"> </w:t>
      </w:r>
      <w:r w:rsidRPr="00F51958">
        <w:rPr>
          <w:rFonts w:asciiTheme="minorEastAsia" w:hAnsiTheme="minorEastAsia" w:cs="Arial"/>
          <w:b/>
          <w:bCs/>
          <w:color w:val="333333"/>
          <w:kern w:val="0"/>
          <w:sz w:val="24"/>
          <w:szCs w:val="24"/>
          <w:shd w:val="clear" w:color="auto" w:fill="FFFFFF"/>
          <w:lang w:bidi="ar"/>
        </w:rPr>
        <w:t>确认和计量</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lastRenderedPageBreak/>
        <w:t>第六条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政府补助同时满足下列条件的，才能予以确认：</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（一）企业能够满足政府补助所附条件；</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（二）企业能够收到政府补助。</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第七条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政府补助为货币性资产的，应当按照收到或应收的金额计量。</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政府补助为非货币性资产的，应当按照公允价值计量；公允价值不能可靠取得的，按照名义金额计量。</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第八条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与资产相关的政府补助，应当冲减相关资产的账面价值或确认为递延收益。与资产相关的政府补助确认为递延收益的，应当在相关资产使用寿命内按照合理、系统的方法分期计入损益。按照名义金额计量的政府补助，直接计入当期损益。</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相关资产在使用寿命结束前被出售、转让、报废或发生毁损的，应当将尚未分配的相关递延收益余额转入资产处置当期的损益。</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第九条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与收益相关的政府补助，应当分情况按照以下规定进行会计处理：</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（一）用于补偿企业以后期间的相关成本费用或损失的，确认为递延收益，并在确认相关成本费用或损失的期间，计入当期损益或冲减相关成本；</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（二）用于补偿企业已发生的相关成本费用或损失的，直接计入当期损益或冲减相关成本。</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第十条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对于同时包含与资产相关部分和与收益相关部分的政府补助，应当区分不同部分分别进行会计处理；难以区分的，应当整体归类为与收益相关的政府补助。</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第十一条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与企业日常活动相关的政府补助，应当按照经济业务实质，计入其他收益或冲减相关成本费用。与企业日常活动无关的政府补助，应当计入营业外收支。</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第十二条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企业取得政策性优惠贷款贴息的，应当区分财政将贴息资金拨付给贷款银行和财政将贴息资金直接拨付给企业两种情况，分别按照本准则第十三条和第十四条进行会计处理。</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lastRenderedPageBreak/>
        <w:t>第十三条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财政将贴息资金拨付给贷款银行，由贷款银行以政策性优惠利率向企业提供贷款的，企业可以选择下列方法之一进行会计处理：</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（一）以实际收到的借款金额作为借款的入账价值，按照借款本金和该政策性优惠利率计算相关借款费用。</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（二）以借款的公允价值作为借款的入账价值并按照实际利率法计算借款费用，实际收到的金额与借款公允价值之间的差额确认为递延收益。递延收益在借</w:t>
      </w:r>
      <w:r w:rsidRPr="00F51958">
        <w:rPr>
          <w:rFonts w:asciiTheme="minorEastAsia" w:hAnsiTheme="minorEastAsia" w:cs="Arial"/>
          <w:color w:val="333333"/>
          <w:kern w:val="0"/>
          <w:sz w:val="24"/>
          <w:szCs w:val="24"/>
          <w:shd w:val="clear" w:color="auto" w:fill="FFFFFF"/>
          <w:lang w:bidi="ar"/>
        </w:rPr>
        <w:t>款存续期内采用实际利率法摊销，冲减相关借款费用。</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企业选择了上述两种方法之一后，应当一致地运用，不得随意变更。</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第十四条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财政将贴息资金直接拨付给企业，企业应当将对应的贴息冲减相关借款费用。</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第十五条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已确认的政府补助需要退回的，应当在需要退回的当期分情况按照以下规定进行会计处理：</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（一）初始确认时冲减相关资产账面价值的，调整资产账面价值；</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（二）存在相关递延收益的，冲减相关递延收益账面余额，超出部分计入当期损益；</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（三）属于其他情况的，直接计入当期损益。</w:t>
      </w:r>
    </w:p>
    <w:p w:rsidR="000E475C" w:rsidRPr="00F51958" w:rsidRDefault="004072DD">
      <w:pPr>
        <w:widowControl/>
        <w:wordWrap w:val="0"/>
        <w:spacing w:after="313" w:line="378" w:lineRule="atLeast"/>
        <w:ind w:firstLine="480"/>
        <w:jc w:val="center"/>
        <w:rPr>
          <w:rFonts w:asciiTheme="minorEastAsia" w:hAnsiTheme="minorEastAsia"/>
          <w:sz w:val="24"/>
          <w:szCs w:val="24"/>
        </w:rPr>
      </w:pPr>
      <w:r w:rsidRPr="00F51958">
        <w:rPr>
          <w:rFonts w:asciiTheme="minorEastAsia" w:hAnsiTheme="minorEastAsia" w:cs="Arial"/>
          <w:b/>
          <w:bCs/>
          <w:color w:val="333333"/>
          <w:kern w:val="0"/>
          <w:sz w:val="24"/>
          <w:szCs w:val="24"/>
          <w:shd w:val="clear" w:color="auto" w:fill="FFFFFF"/>
          <w:lang w:bidi="ar"/>
        </w:rPr>
        <w:t>第三章</w:t>
      </w:r>
      <w:r w:rsidRPr="00F51958">
        <w:rPr>
          <w:rFonts w:asciiTheme="minorEastAsia" w:hAnsiTheme="minorEastAsia" w:cs="Arial"/>
          <w:b/>
          <w:bCs/>
          <w:color w:val="333333"/>
          <w:kern w:val="0"/>
          <w:sz w:val="24"/>
          <w:szCs w:val="24"/>
          <w:shd w:val="clear" w:color="auto" w:fill="FFFFFF"/>
          <w:lang w:bidi="ar"/>
        </w:rPr>
        <w:t xml:space="preserve"> </w:t>
      </w:r>
      <w:r w:rsidRPr="00F51958">
        <w:rPr>
          <w:rFonts w:asciiTheme="minorEastAsia" w:hAnsiTheme="minorEastAsia" w:cs="Arial"/>
          <w:b/>
          <w:bCs/>
          <w:color w:val="333333"/>
          <w:kern w:val="0"/>
          <w:sz w:val="24"/>
          <w:szCs w:val="24"/>
          <w:shd w:val="clear" w:color="auto" w:fill="FFFFFF"/>
          <w:lang w:bidi="ar"/>
        </w:rPr>
        <w:t>列报</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第十六条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企业应当在利润表中的</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营业</w:t>
      </w:r>
      <w:r w:rsidRPr="00F51958">
        <w:rPr>
          <w:rFonts w:asciiTheme="minorEastAsia" w:hAnsiTheme="minorEastAsia" w:cs="Arial"/>
          <w:color w:val="333333"/>
          <w:kern w:val="0"/>
          <w:sz w:val="24"/>
          <w:szCs w:val="24"/>
          <w:shd w:val="clear" w:color="auto" w:fill="FFFFFF"/>
          <w:lang w:bidi="ar"/>
        </w:rPr>
        <w:t>利润</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项目之上单独列报</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其他收益</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项目，计入其他收益的政府补助在该项目中反映。</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第十七条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企业应当在附注中单独披露与政府补助有关的下列信息：</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（一）政府补助的种类、金额和列报项目；</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（二）计入当期损益的政府补助金额；</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（三）本期退回的政府补助金额及原因。</w:t>
      </w:r>
    </w:p>
    <w:p w:rsidR="000E475C" w:rsidRPr="00F51958" w:rsidRDefault="004072DD">
      <w:pPr>
        <w:widowControl/>
        <w:wordWrap w:val="0"/>
        <w:spacing w:after="313" w:line="378" w:lineRule="atLeast"/>
        <w:ind w:firstLine="480"/>
        <w:jc w:val="center"/>
        <w:rPr>
          <w:rFonts w:asciiTheme="minorEastAsia" w:hAnsiTheme="minorEastAsia"/>
          <w:sz w:val="24"/>
          <w:szCs w:val="24"/>
        </w:rPr>
      </w:pPr>
      <w:r w:rsidRPr="00F51958">
        <w:rPr>
          <w:rFonts w:asciiTheme="minorEastAsia" w:hAnsiTheme="minorEastAsia" w:cs="Arial"/>
          <w:b/>
          <w:bCs/>
          <w:color w:val="333333"/>
          <w:kern w:val="0"/>
          <w:sz w:val="24"/>
          <w:szCs w:val="24"/>
          <w:shd w:val="clear" w:color="auto" w:fill="FFFFFF"/>
          <w:lang w:bidi="ar"/>
        </w:rPr>
        <w:t>第四章</w:t>
      </w:r>
      <w:r w:rsidRPr="00F51958">
        <w:rPr>
          <w:rFonts w:asciiTheme="minorEastAsia" w:hAnsiTheme="minorEastAsia" w:cs="Arial"/>
          <w:b/>
          <w:bCs/>
          <w:color w:val="333333"/>
          <w:kern w:val="0"/>
          <w:sz w:val="24"/>
          <w:szCs w:val="24"/>
          <w:shd w:val="clear" w:color="auto" w:fill="FFFFFF"/>
          <w:lang w:bidi="ar"/>
        </w:rPr>
        <w:t xml:space="preserve"> </w:t>
      </w:r>
      <w:r w:rsidRPr="00F51958">
        <w:rPr>
          <w:rFonts w:asciiTheme="minorEastAsia" w:hAnsiTheme="minorEastAsia" w:cs="Arial"/>
          <w:b/>
          <w:bCs/>
          <w:color w:val="333333"/>
          <w:kern w:val="0"/>
          <w:sz w:val="24"/>
          <w:szCs w:val="24"/>
          <w:shd w:val="clear" w:color="auto" w:fill="FFFFFF"/>
          <w:lang w:bidi="ar"/>
        </w:rPr>
        <w:t>衔接规定</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lastRenderedPageBreak/>
        <w:t>第十八条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企业对</w:t>
      </w:r>
      <w:r w:rsidRPr="00F51958">
        <w:rPr>
          <w:rFonts w:asciiTheme="minorEastAsia" w:hAnsiTheme="minorEastAsia" w:cs="Arial"/>
          <w:color w:val="333333"/>
          <w:kern w:val="0"/>
          <w:sz w:val="24"/>
          <w:szCs w:val="24"/>
          <w:shd w:val="clear" w:color="auto" w:fill="FFFFFF"/>
          <w:lang w:bidi="ar"/>
        </w:rPr>
        <w:t>2017</w:t>
      </w:r>
      <w:r w:rsidRPr="00F51958">
        <w:rPr>
          <w:rFonts w:asciiTheme="minorEastAsia" w:hAnsiTheme="minorEastAsia" w:cs="Arial"/>
          <w:color w:val="333333"/>
          <w:kern w:val="0"/>
          <w:sz w:val="24"/>
          <w:szCs w:val="24"/>
          <w:shd w:val="clear" w:color="auto" w:fill="FFFFFF"/>
          <w:lang w:bidi="ar"/>
        </w:rPr>
        <w:t>年</w:t>
      </w:r>
      <w:r w:rsidRPr="00F51958">
        <w:rPr>
          <w:rFonts w:asciiTheme="minorEastAsia" w:hAnsiTheme="minorEastAsia" w:cs="Arial"/>
          <w:color w:val="333333"/>
          <w:kern w:val="0"/>
          <w:sz w:val="24"/>
          <w:szCs w:val="24"/>
          <w:shd w:val="clear" w:color="auto" w:fill="FFFFFF"/>
          <w:lang w:bidi="ar"/>
        </w:rPr>
        <w:t>1</w:t>
      </w:r>
      <w:r w:rsidRPr="00F51958">
        <w:rPr>
          <w:rFonts w:asciiTheme="minorEastAsia" w:hAnsiTheme="minorEastAsia" w:cs="Arial"/>
          <w:color w:val="333333"/>
          <w:kern w:val="0"/>
          <w:sz w:val="24"/>
          <w:szCs w:val="24"/>
          <w:shd w:val="clear" w:color="auto" w:fill="FFFFFF"/>
          <w:lang w:bidi="ar"/>
        </w:rPr>
        <w:t>月</w:t>
      </w:r>
      <w:r w:rsidRPr="00F51958">
        <w:rPr>
          <w:rFonts w:asciiTheme="minorEastAsia" w:hAnsiTheme="minorEastAsia" w:cs="Arial"/>
          <w:color w:val="333333"/>
          <w:kern w:val="0"/>
          <w:sz w:val="24"/>
          <w:szCs w:val="24"/>
          <w:shd w:val="clear" w:color="auto" w:fill="FFFFFF"/>
          <w:lang w:bidi="ar"/>
        </w:rPr>
        <w:t>1</w:t>
      </w:r>
      <w:r w:rsidRPr="00F51958">
        <w:rPr>
          <w:rFonts w:asciiTheme="minorEastAsia" w:hAnsiTheme="minorEastAsia" w:cs="Arial"/>
          <w:color w:val="333333"/>
          <w:kern w:val="0"/>
          <w:sz w:val="24"/>
          <w:szCs w:val="24"/>
          <w:shd w:val="clear" w:color="auto" w:fill="FFFFFF"/>
          <w:lang w:bidi="ar"/>
        </w:rPr>
        <w:t>日存在的政府补助采用未来适用法处理，对</w:t>
      </w:r>
      <w:r w:rsidRPr="00F51958">
        <w:rPr>
          <w:rFonts w:asciiTheme="minorEastAsia" w:hAnsiTheme="minorEastAsia" w:cs="Arial"/>
          <w:color w:val="333333"/>
          <w:kern w:val="0"/>
          <w:sz w:val="24"/>
          <w:szCs w:val="24"/>
          <w:shd w:val="clear" w:color="auto" w:fill="FFFFFF"/>
          <w:lang w:bidi="ar"/>
        </w:rPr>
        <w:t>2017</w:t>
      </w:r>
      <w:r w:rsidRPr="00F51958">
        <w:rPr>
          <w:rFonts w:asciiTheme="minorEastAsia" w:hAnsiTheme="minorEastAsia" w:cs="Arial"/>
          <w:color w:val="333333"/>
          <w:kern w:val="0"/>
          <w:sz w:val="24"/>
          <w:szCs w:val="24"/>
          <w:shd w:val="clear" w:color="auto" w:fill="FFFFFF"/>
          <w:lang w:bidi="ar"/>
        </w:rPr>
        <w:t>年</w:t>
      </w:r>
      <w:r w:rsidRPr="00F51958">
        <w:rPr>
          <w:rFonts w:asciiTheme="minorEastAsia" w:hAnsiTheme="minorEastAsia" w:cs="Arial"/>
          <w:color w:val="333333"/>
          <w:kern w:val="0"/>
          <w:sz w:val="24"/>
          <w:szCs w:val="24"/>
          <w:shd w:val="clear" w:color="auto" w:fill="FFFFFF"/>
          <w:lang w:bidi="ar"/>
        </w:rPr>
        <w:t>1</w:t>
      </w:r>
      <w:r w:rsidRPr="00F51958">
        <w:rPr>
          <w:rFonts w:asciiTheme="minorEastAsia" w:hAnsiTheme="minorEastAsia" w:cs="Arial"/>
          <w:color w:val="333333"/>
          <w:kern w:val="0"/>
          <w:sz w:val="24"/>
          <w:szCs w:val="24"/>
          <w:shd w:val="clear" w:color="auto" w:fill="FFFFFF"/>
          <w:lang w:bidi="ar"/>
        </w:rPr>
        <w:t>月</w:t>
      </w:r>
      <w:r w:rsidRPr="00F51958">
        <w:rPr>
          <w:rFonts w:asciiTheme="minorEastAsia" w:hAnsiTheme="minorEastAsia" w:cs="Arial"/>
          <w:color w:val="333333"/>
          <w:kern w:val="0"/>
          <w:sz w:val="24"/>
          <w:szCs w:val="24"/>
          <w:shd w:val="clear" w:color="auto" w:fill="FFFFFF"/>
          <w:lang w:bidi="ar"/>
        </w:rPr>
        <w:t>1</w:t>
      </w:r>
      <w:r w:rsidRPr="00F51958">
        <w:rPr>
          <w:rFonts w:asciiTheme="minorEastAsia" w:hAnsiTheme="minorEastAsia" w:cs="Arial"/>
          <w:color w:val="333333"/>
          <w:kern w:val="0"/>
          <w:sz w:val="24"/>
          <w:szCs w:val="24"/>
          <w:shd w:val="clear" w:color="auto" w:fill="FFFFFF"/>
          <w:lang w:bidi="ar"/>
        </w:rPr>
        <w:t>日至本准则施行日之间新增的政府补助根据本准则进行调整。</w:t>
      </w:r>
    </w:p>
    <w:p w:rsidR="000E475C" w:rsidRPr="00F51958" w:rsidRDefault="004072DD">
      <w:pPr>
        <w:widowControl/>
        <w:wordWrap w:val="0"/>
        <w:spacing w:after="313" w:line="378" w:lineRule="atLeast"/>
        <w:ind w:firstLine="480"/>
        <w:jc w:val="center"/>
        <w:rPr>
          <w:rFonts w:asciiTheme="minorEastAsia" w:hAnsiTheme="minorEastAsia"/>
          <w:sz w:val="24"/>
          <w:szCs w:val="24"/>
        </w:rPr>
      </w:pPr>
      <w:r w:rsidRPr="00F51958">
        <w:rPr>
          <w:rFonts w:asciiTheme="minorEastAsia" w:hAnsiTheme="minorEastAsia" w:cs="Arial"/>
          <w:b/>
          <w:bCs/>
          <w:color w:val="333333"/>
          <w:kern w:val="0"/>
          <w:sz w:val="24"/>
          <w:szCs w:val="24"/>
          <w:shd w:val="clear" w:color="auto" w:fill="FFFFFF"/>
          <w:lang w:bidi="ar"/>
        </w:rPr>
        <w:t>第五章</w:t>
      </w:r>
      <w:r w:rsidRPr="00F51958">
        <w:rPr>
          <w:rFonts w:asciiTheme="minorEastAsia" w:hAnsiTheme="minorEastAsia" w:cs="Arial"/>
          <w:b/>
          <w:bCs/>
          <w:color w:val="333333"/>
          <w:kern w:val="0"/>
          <w:sz w:val="24"/>
          <w:szCs w:val="24"/>
          <w:shd w:val="clear" w:color="auto" w:fill="FFFFFF"/>
          <w:lang w:bidi="ar"/>
        </w:rPr>
        <w:t xml:space="preserve"> </w:t>
      </w:r>
      <w:r w:rsidRPr="00F51958">
        <w:rPr>
          <w:rFonts w:asciiTheme="minorEastAsia" w:hAnsiTheme="minorEastAsia" w:cs="Arial"/>
          <w:b/>
          <w:bCs/>
          <w:color w:val="333333"/>
          <w:kern w:val="0"/>
          <w:sz w:val="24"/>
          <w:szCs w:val="24"/>
          <w:shd w:val="clear" w:color="auto" w:fill="FFFFFF"/>
          <w:lang w:bidi="ar"/>
        </w:rPr>
        <w:t>附则</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第十九条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本准则自</w:t>
      </w:r>
      <w:r w:rsidRPr="00F51958">
        <w:rPr>
          <w:rFonts w:asciiTheme="minorEastAsia" w:hAnsiTheme="minorEastAsia" w:cs="Arial"/>
          <w:color w:val="333333"/>
          <w:kern w:val="0"/>
          <w:sz w:val="24"/>
          <w:szCs w:val="24"/>
          <w:shd w:val="clear" w:color="auto" w:fill="FFFFFF"/>
          <w:lang w:bidi="ar"/>
        </w:rPr>
        <w:t>2017</w:t>
      </w:r>
      <w:r w:rsidRPr="00F51958">
        <w:rPr>
          <w:rFonts w:asciiTheme="minorEastAsia" w:hAnsiTheme="minorEastAsia" w:cs="Arial"/>
          <w:color w:val="333333"/>
          <w:kern w:val="0"/>
          <w:sz w:val="24"/>
          <w:szCs w:val="24"/>
          <w:shd w:val="clear" w:color="auto" w:fill="FFFFFF"/>
          <w:lang w:bidi="ar"/>
        </w:rPr>
        <w:t>年</w:t>
      </w:r>
      <w:r w:rsidRPr="00F51958">
        <w:rPr>
          <w:rFonts w:asciiTheme="minorEastAsia" w:hAnsiTheme="minorEastAsia" w:cs="Arial"/>
          <w:color w:val="333333"/>
          <w:kern w:val="0"/>
          <w:sz w:val="24"/>
          <w:szCs w:val="24"/>
          <w:shd w:val="clear" w:color="auto" w:fill="FFFFFF"/>
          <w:lang w:bidi="ar"/>
        </w:rPr>
        <w:t>6</w:t>
      </w:r>
      <w:r w:rsidRPr="00F51958">
        <w:rPr>
          <w:rFonts w:asciiTheme="minorEastAsia" w:hAnsiTheme="minorEastAsia" w:cs="Arial"/>
          <w:color w:val="333333"/>
          <w:kern w:val="0"/>
          <w:sz w:val="24"/>
          <w:szCs w:val="24"/>
          <w:shd w:val="clear" w:color="auto" w:fill="FFFFFF"/>
          <w:lang w:bidi="ar"/>
        </w:rPr>
        <w:t>月</w:t>
      </w:r>
      <w:r w:rsidRPr="00F51958">
        <w:rPr>
          <w:rFonts w:asciiTheme="minorEastAsia" w:hAnsiTheme="minorEastAsia" w:cs="Arial"/>
          <w:color w:val="333333"/>
          <w:kern w:val="0"/>
          <w:sz w:val="24"/>
          <w:szCs w:val="24"/>
          <w:shd w:val="clear" w:color="auto" w:fill="FFFFFF"/>
          <w:lang w:bidi="ar"/>
        </w:rPr>
        <w:t>12</w:t>
      </w:r>
      <w:r w:rsidRPr="00F51958">
        <w:rPr>
          <w:rFonts w:asciiTheme="minorEastAsia" w:hAnsiTheme="minorEastAsia" w:cs="Arial"/>
          <w:color w:val="333333"/>
          <w:kern w:val="0"/>
          <w:sz w:val="24"/>
          <w:szCs w:val="24"/>
          <w:shd w:val="clear" w:color="auto" w:fill="FFFFFF"/>
          <w:lang w:bidi="ar"/>
        </w:rPr>
        <w:t>日起施行。</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第二十条</w:t>
      </w:r>
      <w:r w:rsidRPr="00F51958">
        <w:rPr>
          <w:rFonts w:asciiTheme="minorEastAsia" w:hAnsiTheme="minorEastAsia" w:cs="Arial"/>
          <w:color w:val="333333"/>
          <w:kern w:val="0"/>
          <w:sz w:val="24"/>
          <w:szCs w:val="24"/>
          <w:shd w:val="clear" w:color="auto" w:fill="FFFFFF"/>
          <w:lang w:bidi="ar"/>
        </w:rPr>
        <w:t xml:space="preserve"> </w:t>
      </w:r>
      <w:r w:rsidRPr="00F51958">
        <w:rPr>
          <w:rFonts w:asciiTheme="minorEastAsia" w:hAnsiTheme="minorEastAsia" w:cs="Arial"/>
          <w:color w:val="333333"/>
          <w:kern w:val="0"/>
          <w:sz w:val="24"/>
          <w:szCs w:val="24"/>
          <w:shd w:val="clear" w:color="auto" w:fill="FFFFFF"/>
          <w:lang w:bidi="ar"/>
        </w:rPr>
        <w:t>2006</w:t>
      </w:r>
      <w:r w:rsidRPr="00F51958">
        <w:rPr>
          <w:rFonts w:asciiTheme="minorEastAsia" w:hAnsiTheme="minorEastAsia" w:cs="Arial"/>
          <w:color w:val="333333"/>
          <w:kern w:val="0"/>
          <w:sz w:val="24"/>
          <w:szCs w:val="24"/>
          <w:shd w:val="clear" w:color="auto" w:fill="FFFFFF"/>
          <w:lang w:bidi="ar"/>
        </w:rPr>
        <w:t>年</w:t>
      </w:r>
      <w:r w:rsidRPr="00F51958">
        <w:rPr>
          <w:rFonts w:asciiTheme="minorEastAsia" w:hAnsiTheme="minorEastAsia" w:cs="Arial"/>
          <w:color w:val="333333"/>
          <w:kern w:val="0"/>
          <w:sz w:val="24"/>
          <w:szCs w:val="24"/>
          <w:shd w:val="clear" w:color="auto" w:fill="FFFFFF"/>
          <w:lang w:bidi="ar"/>
        </w:rPr>
        <w:t>2</w:t>
      </w:r>
      <w:r w:rsidRPr="00F51958">
        <w:rPr>
          <w:rFonts w:asciiTheme="minorEastAsia" w:hAnsiTheme="minorEastAsia" w:cs="Arial"/>
          <w:color w:val="333333"/>
          <w:kern w:val="0"/>
          <w:sz w:val="24"/>
          <w:szCs w:val="24"/>
          <w:shd w:val="clear" w:color="auto" w:fill="FFFFFF"/>
          <w:lang w:bidi="ar"/>
        </w:rPr>
        <w:t>月</w:t>
      </w:r>
      <w:r w:rsidRPr="00F51958">
        <w:rPr>
          <w:rFonts w:asciiTheme="minorEastAsia" w:hAnsiTheme="minorEastAsia" w:cs="Arial"/>
          <w:color w:val="333333"/>
          <w:kern w:val="0"/>
          <w:sz w:val="24"/>
          <w:szCs w:val="24"/>
          <w:shd w:val="clear" w:color="auto" w:fill="FFFFFF"/>
          <w:lang w:bidi="ar"/>
        </w:rPr>
        <w:t>15</w:t>
      </w:r>
      <w:r w:rsidRPr="00F51958">
        <w:rPr>
          <w:rFonts w:asciiTheme="minorEastAsia" w:hAnsiTheme="minorEastAsia" w:cs="Arial"/>
          <w:color w:val="333333"/>
          <w:kern w:val="0"/>
          <w:sz w:val="24"/>
          <w:szCs w:val="24"/>
          <w:shd w:val="clear" w:color="auto" w:fill="FFFFFF"/>
          <w:lang w:bidi="ar"/>
        </w:rPr>
        <w:t>日财政部印发的《财政部关于印发〈企业会计准则第</w:t>
      </w:r>
      <w:r w:rsidRPr="00F51958">
        <w:rPr>
          <w:rFonts w:asciiTheme="minorEastAsia" w:hAnsiTheme="minorEastAsia" w:cs="Arial"/>
          <w:color w:val="333333"/>
          <w:kern w:val="0"/>
          <w:sz w:val="24"/>
          <w:szCs w:val="24"/>
          <w:shd w:val="clear" w:color="auto" w:fill="FFFFFF"/>
          <w:lang w:bidi="ar"/>
        </w:rPr>
        <w:t>1</w:t>
      </w:r>
      <w:r w:rsidRPr="00F51958">
        <w:rPr>
          <w:rFonts w:asciiTheme="minorEastAsia" w:hAnsiTheme="minorEastAsia" w:cs="Arial"/>
          <w:color w:val="333333"/>
          <w:kern w:val="0"/>
          <w:sz w:val="24"/>
          <w:szCs w:val="24"/>
          <w:shd w:val="clear" w:color="auto" w:fill="FFFFFF"/>
          <w:lang w:bidi="ar"/>
        </w:rPr>
        <w:t>号</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存货〉等</w:t>
      </w:r>
      <w:r w:rsidRPr="00F51958">
        <w:rPr>
          <w:rFonts w:asciiTheme="minorEastAsia" w:hAnsiTheme="minorEastAsia" w:cs="Arial"/>
          <w:color w:val="333333"/>
          <w:kern w:val="0"/>
          <w:sz w:val="24"/>
          <w:szCs w:val="24"/>
          <w:shd w:val="clear" w:color="auto" w:fill="FFFFFF"/>
          <w:lang w:bidi="ar"/>
        </w:rPr>
        <w:t>38</w:t>
      </w:r>
      <w:r w:rsidRPr="00F51958">
        <w:rPr>
          <w:rFonts w:asciiTheme="minorEastAsia" w:hAnsiTheme="minorEastAsia" w:cs="Arial"/>
          <w:color w:val="333333"/>
          <w:kern w:val="0"/>
          <w:sz w:val="24"/>
          <w:szCs w:val="24"/>
          <w:shd w:val="clear" w:color="auto" w:fill="FFFFFF"/>
          <w:lang w:bidi="ar"/>
        </w:rPr>
        <w:t>项具体准则的通知》（财会〔</w:t>
      </w:r>
      <w:r w:rsidRPr="00F51958">
        <w:rPr>
          <w:rFonts w:asciiTheme="minorEastAsia" w:hAnsiTheme="minorEastAsia" w:cs="Arial"/>
          <w:color w:val="333333"/>
          <w:kern w:val="0"/>
          <w:sz w:val="24"/>
          <w:szCs w:val="24"/>
          <w:shd w:val="clear" w:color="auto" w:fill="FFFFFF"/>
          <w:lang w:bidi="ar"/>
        </w:rPr>
        <w:t>2006</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3</w:t>
      </w:r>
      <w:r w:rsidRPr="00F51958">
        <w:rPr>
          <w:rFonts w:asciiTheme="minorEastAsia" w:hAnsiTheme="minorEastAsia" w:cs="Arial"/>
          <w:color w:val="333333"/>
          <w:kern w:val="0"/>
          <w:sz w:val="24"/>
          <w:szCs w:val="24"/>
          <w:shd w:val="clear" w:color="auto" w:fill="FFFFFF"/>
          <w:lang w:bidi="ar"/>
        </w:rPr>
        <w:t>号）中的《企业会计准则第</w:t>
      </w:r>
      <w:r w:rsidRPr="00F51958">
        <w:rPr>
          <w:rFonts w:asciiTheme="minorEastAsia" w:hAnsiTheme="minorEastAsia" w:cs="Arial"/>
          <w:color w:val="333333"/>
          <w:kern w:val="0"/>
          <w:sz w:val="24"/>
          <w:szCs w:val="24"/>
          <w:shd w:val="clear" w:color="auto" w:fill="FFFFFF"/>
          <w:lang w:bidi="ar"/>
        </w:rPr>
        <w:t>16</w:t>
      </w:r>
      <w:r w:rsidRPr="00F51958">
        <w:rPr>
          <w:rFonts w:asciiTheme="minorEastAsia" w:hAnsiTheme="minorEastAsia" w:cs="Arial"/>
          <w:color w:val="333333"/>
          <w:kern w:val="0"/>
          <w:sz w:val="24"/>
          <w:szCs w:val="24"/>
          <w:shd w:val="clear" w:color="auto" w:fill="FFFFFF"/>
          <w:lang w:bidi="ar"/>
        </w:rPr>
        <w:t>号</w:t>
      </w:r>
      <w:r w:rsidRPr="00F51958">
        <w:rPr>
          <w:rFonts w:asciiTheme="minorEastAsia" w:hAnsiTheme="minorEastAsia" w:cs="Arial"/>
          <w:color w:val="333333"/>
          <w:kern w:val="0"/>
          <w:sz w:val="24"/>
          <w:szCs w:val="24"/>
          <w:shd w:val="clear" w:color="auto" w:fill="FFFFFF"/>
          <w:lang w:bidi="ar"/>
        </w:rPr>
        <w:t>——</w:t>
      </w:r>
      <w:r w:rsidRPr="00F51958">
        <w:rPr>
          <w:rFonts w:asciiTheme="minorEastAsia" w:hAnsiTheme="minorEastAsia" w:cs="Arial"/>
          <w:color w:val="333333"/>
          <w:kern w:val="0"/>
          <w:sz w:val="24"/>
          <w:szCs w:val="24"/>
          <w:shd w:val="clear" w:color="auto" w:fill="FFFFFF"/>
          <w:lang w:bidi="ar"/>
        </w:rPr>
        <w:t>政府补助》同时废止。</w:t>
      </w:r>
    </w:p>
    <w:p w:rsidR="000E475C" w:rsidRPr="00F51958" w:rsidRDefault="004072DD">
      <w:pPr>
        <w:widowControl/>
        <w:wordWrap w:val="0"/>
        <w:spacing w:after="313" w:line="378" w:lineRule="atLeast"/>
        <w:ind w:firstLine="480"/>
        <w:rPr>
          <w:rFonts w:asciiTheme="minorEastAsia" w:hAnsiTheme="minorEastAsia"/>
          <w:sz w:val="24"/>
          <w:szCs w:val="24"/>
        </w:rPr>
      </w:pPr>
      <w:r w:rsidRPr="00F51958">
        <w:rPr>
          <w:rFonts w:asciiTheme="minorEastAsia" w:hAnsiTheme="minorEastAsia" w:cs="Arial"/>
          <w:color w:val="333333"/>
          <w:kern w:val="0"/>
          <w:sz w:val="24"/>
          <w:szCs w:val="24"/>
          <w:shd w:val="clear" w:color="auto" w:fill="FFFFFF"/>
          <w:lang w:bidi="ar"/>
        </w:rPr>
        <w:t>财政部此前发布的有关政府补助会计处理规定与本准则不一致的，以本准则为准。</w:t>
      </w:r>
    </w:p>
    <w:p w:rsidR="000E475C" w:rsidRPr="00F51958" w:rsidRDefault="000E475C">
      <w:pPr>
        <w:rPr>
          <w:rFonts w:asciiTheme="minorEastAsia" w:hAnsiTheme="minorEastAsia"/>
          <w:sz w:val="24"/>
          <w:szCs w:val="24"/>
        </w:rPr>
      </w:pPr>
    </w:p>
    <w:sectPr w:rsidR="000E475C" w:rsidRPr="00F519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E475C"/>
    <w:rsid w:val="002E64C2"/>
    <w:rsid w:val="004072DD"/>
    <w:rsid w:val="00561186"/>
    <w:rsid w:val="00C301AA"/>
    <w:rsid w:val="00F51958"/>
    <w:rsid w:val="1D4C0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List Paragraph"/>
    <w:basedOn w:val="a"/>
    <w:uiPriority w:val="99"/>
    <w:unhideWhenUsed/>
    <w:rsid w:val="00F5195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List Paragraph"/>
    <w:basedOn w:val="a"/>
    <w:uiPriority w:val="99"/>
    <w:unhideWhenUsed/>
    <w:rsid w:val="00F519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4</cp:revision>
  <dcterms:created xsi:type="dcterms:W3CDTF">2022-03-17T06:05:00Z</dcterms:created>
  <dcterms:modified xsi:type="dcterms:W3CDTF">2022-03-21T06:16:00Z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FD4F9B45630643EF9242A2BE39244427</vt:lpwstr>
  </property>
</Properties>
</file>