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47E" w:rsidRDefault="007E447E" w:rsidP="007E447E">
      <w:pPr>
        <w:pStyle w:val="1"/>
        <w:widowControl/>
        <w:shd w:val="clear" w:color="auto" w:fill="FFFFFF"/>
        <w:wordWrap w:val="0"/>
        <w:spacing w:line="675" w:lineRule="atLeast"/>
        <w:jc w:val="center"/>
        <w:rPr>
          <w:rFonts w:ascii="方正小标宋_GBK" w:eastAsia="方正小标宋_GBK" w:hAnsi="微软雅黑" w:cs="微软雅黑"/>
          <w:b w:val="0"/>
          <w:bCs w:val="0"/>
          <w:sz w:val="36"/>
          <w:szCs w:val="36"/>
          <w:shd w:val="clear" w:color="auto" w:fill="FFFFFF"/>
        </w:rPr>
      </w:pPr>
      <w:r w:rsidRPr="006D359C">
        <w:rPr>
          <w:rFonts w:ascii="方正小标宋_GBK" w:eastAsia="方正小标宋_GBK" w:hAnsi="微软雅黑" w:cs="微软雅黑" w:hint="eastAsia"/>
          <w:b w:val="0"/>
          <w:bCs w:val="0"/>
          <w:sz w:val="36"/>
          <w:szCs w:val="36"/>
          <w:shd w:val="clear" w:color="auto" w:fill="FFFFFF"/>
        </w:rPr>
        <w:t>企业会计准则第15</w:t>
      </w:r>
      <w:r w:rsidR="006D359C" w:rsidRPr="006D359C">
        <w:rPr>
          <w:rFonts w:ascii="方正小标宋_GBK" w:eastAsia="方正小标宋_GBK" w:hAnsi="微软雅黑" w:cs="微软雅黑" w:hint="eastAsia"/>
          <w:b w:val="0"/>
          <w:bCs w:val="0"/>
          <w:sz w:val="36"/>
          <w:szCs w:val="36"/>
          <w:shd w:val="clear" w:color="auto" w:fill="FFFFFF"/>
        </w:rPr>
        <w:t>号——建造合同</w:t>
      </w:r>
    </w:p>
    <w:p w:rsidR="006D359C" w:rsidRPr="006D359C" w:rsidRDefault="006D359C" w:rsidP="006D359C"/>
    <w:p w:rsidR="007E447E" w:rsidRPr="00826643" w:rsidRDefault="007E447E" w:rsidP="00826643">
      <w:pPr>
        <w:pStyle w:val="a7"/>
        <w:widowControl/>
        <w:spacing w:line="450" w:lineRule="atLeast"/>
        <w:ind w:firstLine="420"/>
        <w:jc w:val="center"/>
        <w:rPr>
          <w:b/>
        </w:rPr>
      </w:pPr>
      <w:r w:rsidRPr="00826643">
        <w:rPr>
          <w:rFonts w:ascii="微软雅黑" w:eastAsia="微软雅黑" w:hAnsi="微软雅黑" w:cs="微软雅黑" w:hint="eastAsia"/>
          <w:b/>
          <w:color w:val="666666"/>
          <w:sz w:val="21"/>
          <w:szCs w:val="21"/>
          <w:shd w:val="clear" w:color="auto" w:fill="FFFFFF"/>
        </w:rPr>
        <w:t>第一章　总则</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第一条　为了规范企业（建造承包商，下同）建造</w:t>
      </w:r>
      <w:hyperlink r:id="rId7" w:tgtFrame="https://www.casc.org.cn/2018/0815/_blank" w:tooltip="会计百科:合同" w:history="1">
        <w:r w:rsidRPr="00E96F14">
          <w:rPr>
            <w:rStyle w:val="a5"/>
            <w:rFonts w:ascii="微软雅黑" w:eastAsia="微软雅黑" w:hAnsi="微软雅黑" w:cs="微软雅黑" w:hint="eastAsia"/>
            <w:color w:val="666666"/>
            <w:sz w:val="21"/>
            <w:szCs w:val="21"/>
            <w:u w:val="none"/>
            <w:shd w:val="clear" w:color="auto" w:fill="FFFFFF"/>
          </w:rPr>
          <w:t>合同</w:t>
        </w:r>
      </w:hyperlink>
      <w:r>
        <w:rPr>
          <w:rFonts w:ascii="微软雅黑" w:eastAsia="微软雅黑" w:hAnsi="微软雅黑" w:cs="微软雅黑" w:hint="eastAsia"/>
          <w:color w:val="666666"/>
          <w:sz w:val="21"/>
          <w:szCs w:val="21"/>
          <w:shd w:val="clear" w:color="auto" w:fill="FFFFFF"/>
        </w:rPr>
        <w:t>的确认、计量和相关信息的披露，根据《</w:t>
      </w:r>
      <w:hyperlink r:id="rId8" w:tgtFrame="https://www.casc.org.cn/2018/0815/_blank" w:tooltip="会计百科:企业会计" w:history="1">
        <w:r>
          <w:rPr>
            <w:rStyle w:val="a5"/>
            <w:rFonts w:ascii="微软雅黑" w:eastAsia="微软雅黑" w:hAnsi="微软雅黑" w:cs="微软雅黑" w:hint="eastAsia"/>
            <w:color w:val="666666"/>
            <w:sz w:val="21"/>
            <w:szCs w:val="21"/>
            <w:shd w:val="clear" w:color="auto" w:fill="FFFFFF"/>
          </w:rPr>
          <w:t>企业会计</w:t>
        </w:r>
      </w:hyperlink>
      <w:r>
        <w:rPr>
          <w:rFonts w:ascii="微软雅黑" w:eastAsia="微软雅黑" w:hAnsi="微软雅黑" w:cs="微软雅黑" w:hint="eastAsia"/>
          <w:color w:val="666666"/>
          <w:sz w:val="21"/>
          <w:szCs w:val="21"/>
          <w:shd w:val="clear" w:color="auto" w:fill="FFFFFF"/>
        </w:rPr>
        <w:t>准则——基本准则》，制定本准则。</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第二条　建造合同，是指为建造一项或数项在设计、技术、功能、最终用途等方面密切相关的</w:t>
      </w:r>
      <w:hyperlink r:id="rId9" w:tgtFrame="https://www.casc.org.cn/2018/0815/_blank" w:tooltip="会计百科:资产" w:history="1">
        <w:r>
          <w:rPr>
            <w:rStyle w:val="a5"/>
            <w:rFonts w:ascii="微软雅黑" w:eastAsia="微软雅黑" w:hAnsi="微软雅黑" w:cs="微软雅黑" w:hint="eastAsia"/>
            <w:color w:val="666666"/>
            <w:sz w:val="21"/>
            <w:szCs w:val="21"/>
            <w:shd w:val="clear" w:color="auto" w:fill="FFFFFF"/>
          </w:rPr>
          <w:t>资产</w:t>
        </w:r>
      </w:hyperlink>
      <w:r>
        <w:rPr>
          <w:rFonts w:ascii="微软雅黑" w:eastAsia="微软雅黑" w:hAnsi="微软雅黑" w:cs="微软雅黑" w:hint="eastAsia"/>
          <w:color w:val="666666"/>
          <w:sz w:val="21"/>
          <w:szCs w:val="21"/>
          <w:shd w:val="clear" w:color="auto" w:fill="FFFFFF"/>
        </w:rPr>
        <w:t>而订立的合同。</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第三条　建造合同分为固定造</w:t>
      </w:r>
      <w:r w:rsidRPr="00E96F14">
        <w:rPr>
          <w:rFonts w:ascii="微软雅黑" w:eastAsia="微软雅黑" w:hAnsi="微软雅黑" w:cs="微软雅黑" w:hint="eastAsia"/>
          <w:color w:val="666666"/>
          <w:sz w:val="21"/>
          <w:szCs w:val="21"/>
          <w:shd w:val="clear" w:color="auto" w:fill="FFFFFF"/>
        </w:rPr>
        <w:t>价合</w:t>
      </w:r>
      <w:hyperlink r:id="rId10" w:tgtFrame="https://www.casc.org.cn/2018/0815/_blank" w:tooltip="会计百科:同和" w:history="1">
        <w:r w:rsidRPr="00E96F14">
          <w:rPr>
            <w:rStyle w:val="a5"/>
            <w:rFonts w:ascii="微软雅黑" w:eastAsia="微软雅黑" w:hAnsi="微软雅黑" w:cs="微软雅黑" w:hint="eastAsia"/>
            <w:color w:val="666666"/>
            <w:sz w:val="21"/>
            <w:szCs w:val="21"/>
            <w:u w:val="none"/>
            <w:shd w:val="clear" w:color="auto" w:fill="FFFFFF"/>
          </w:rPr>
          <w:t>同和</w:t>
        </w:r>
      </w:hyperlink>
      <w:hyperlink r:id="rId11" w:tgtFrame="https://www.casc.org.cn/2018/0815/_blank" w:tooltip="会计百科:成本" w:history="1">
        <w:r w:rsidRPr="00E96F14">
          <w:rPr>
            <w:rStyle w:val="a5"/>
            <w:rFonts w:ascii="微软雅黑" w:eastAsia="微软雅黑" w:hAnsi="微软雅黑" w:cs="微软雅黑" w:hint="eastAsia"/>
            <w:color w:val="666666"/>
            <w:sz w:val="21"/>
            <w:szCs w:val="21"/>
            <w:u w:val="none"/>
            <w:shd w:val="clear" w:color="auto" w:fill="FFFFFF"/>
          </w:rPr>
          <w:t>成本</w:t>
        </w:r>
      </w:hyperlink>
      <w:r>
        <w:rPr>
          <w:rFonts w:ascii="微软雅黑" w:eastAsia="微软雅黑" w:hAnsi="微软雅黑" w:cs="微软雅黑" w:hint="eastAsia"/>
          <w:color w:val="666666"/>
          <w:sz w:val="21"/>
          <w:szCs w:val="21"/>
          <w:shd w:val="clear" w:color="auto" w:fill="FFFFFF"/>
        </w:rPr>
        <w:t>加成合同。</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固定造价合同，是指按照固定的合同价或固定单价确定工程价款的建造合同。</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成本加成合同，是指以合同约定或其他方式议定的成本为基础，加上该成本的一定比例或定额</w:t>
      </w:r>
      <w:hyperlink r:id="rId12" w:tgtFrame="https://www.casc.org.cn/2018/0815/_blank" w:tooltip="会计百科:费用" w:history="1">
        <w:r>
          <w:rPr>
            <w:rStyle w:val="a5"/>
            <w:rFonts w:ascii="微软雅黑" w:eastAsia="微软雅黑" w:hAnsi="微软雅黑" w:cs="微软雅黑" w:hint="eastAsia"/>
            <w:color w:val="666666"/>
            <w:sz w:val="21"/>
            <w:szCs w:val="21"/>
            <w:shd w:val="clear" w:color="auto" w:fill="FFFFFF"/>
          </w:rPr>
          <w:t>费用</w:t>
        </w:r>
      </w:hyperlink>
      <w:r>
        <w:rPr>
          <w:rFonts w:ascii="微软雅黑" w:eastAsia="微软雅黑" w:hAnsi="微软雅黑" w:cs="微软雅黑" w:hint="eastAsia"/>
          <w:color w:val="666666"/>
          <w:sz w:val="21"/>
          <w:szCs w:val="21"/>
          <w:shd w:val="clear" w:color="auto" w:fill="FFFFFF"/>
        </w:rPr>
        <w:t>确定工程价款的建造合同。</w:t>
      </w:r>
    </w:p>
    <w:p w:rsidR="007E447E" w:rsidRPr="00EA5012" w:rsidRDefault="007E447E" w:rsidP="00826643">
      <w:pPr>
        <w:pStyle w:val="a7"/>
        <w:widowControl/>
        <w:spacing w:line="450" w:lineRule="atLeast"/>
        <w:ind w:firstLine="420"/>
        <w:jc w:val="center"/>
        <w:rPr>
          <w:b/>
          <w:u w:val="single"/>
        </w:rPr>
      </w:pPr>
      <w:r w:rsidRPr="00826643">
        <w:rPr>
          <w:rFonts w:ascii="微软雅黑" w:eastAsia="微软雅黑" w:hAnsi="微软雅黑" w:cs="微软雅黑" w:hint="eastAsia"/>
          <w:b/>
          <w:color w:val="666666"/>
          <w:sz w:val="21"/>
          <w:szCs w:val="21"/>
          <w:shd w:val="clear" w:color="auto" w:fill="FFFFFF"/>
        </w:rPr>
        <w:t>第二章　合同的分立与</w:t>
      </w:r>
      <w:hyperlink r:id="rId13" w:tgtFrame="https://www.casc.org.cn/2018/0815/_blank" w:tooltip="会计百科:合并" w:history="1">
        <w:r w:rsidRPr="00EA5012">
          <w:rPr>
            <w:rStyle w:val="a5"/>
            <w:rFonts w:ascii="微软雅黑" w:eastAsia="微软雅黑" w:hAnsi="微软雅黑" w:cs="微软雅黑" w:hint="eastAsia"/>
            <w:b/>
            <w:color w:val="666666"/>
            <w:sz w:val="21"/>
            <w:szCs w:val="21"/>
            <w:u w:val="none"/>
            <w:shd w:val="clear" w:color="auto" w:fill="FFFFFF"/>
          </w:rPr>
          <w:t>合并</w:t>
        </w:r>
      </w:hyperlink>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第四条　企业通常应当按照单项建造合同进行</w:t>
      </w:r>
      <w:hyperlink r:id="rId14" w:tgtFrame="https://www.casc.org.cn/2018/0815/_blank" w:tooltip="会计百科:会计" w:history="1">
        <w:r>
          <w:rPr>
            <w:rStyle w:val="a5"/>
            <w:rFonts w:ascii="微软雅黑" w:eastAsia="微软雅黑" w:hAnsi="微软雅黑" w:cs="微软雅黑" w:hint="eastAsia"/>
            <w:color w:val="666666"/>
            <w:sz w:val="21"/>
            <w:szCs w:val="21"/>
            <w:shd w:val="clear" w:color="auto" w:fill="FFFFFF"/>
          </w:rPr>
          <w:t>会计</w:t>
        </w:r>
      </w:hyperlink>
      <w:r>
        <w:rPr>
          <w:rFonts w:ascii="微软雅黑" w:eastAsia="微软雅黑" w:hAnsi="微软雅黑" w:cs="微软雅黑" w:hint="eastAsia"/>
          <w:color w:val="666666"/>
          <w:sz w:val="21"/>
          <w:szCs w:val="21"/>
          <w:shd w:val="clear" w:color="auto" w:fill="FFFFFF"/>
        </w:rPr>
        <w:t>处理。但是，在某些情况下，为了反映一项或一组合同的实质，需要将单项合同进行分立或将数项合同进行合并。</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第五条　一项包括建造数项资产的建造合同，同时满足下列条件的，每项资产应当分立为单项合同：</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（一） 每项资产均有独立的建造计划；</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lastRenderedPageBreak/>
        <w:t>（二） 与客户就每项资产单独进行谈判，双方能够接受或拒绝与每项资产有关的</w:t>
      </w:r>
      <w:hyperlink r:id="rId15" w:tgtFrame="https://www.casc.org.cn/2018/0815/_blank" w:tooltip="会计百科:合同条款" w:history="1">
        <w:r>
          <w:rPr>
            <w:rStyle w:val="a5"/>
            <w:rFonts w:ascii="微软雅黑" w:eastAsia="微软雅黑" w:hAnsi="微软雅黑" w:cs="微软雅黑" w:hint="eastAsia"/>
            <w:color w:val="666666"/>
            <w:sz w:val="21"/>
            <w:szCs w:val="21"/>
            <w:shd w:val="clear" w:color="auto" w:fill="FFFFFF"/>
          </w:rPr>
          <w:t>合同条款</w:t>
        </w:r>
      </w:hyperlink>
      <w:r>
        <w:rPr>
          <w:rFonts w:ascii="微软雅黑" w:eastAsia="微软雅黑" w:hAnsi="微软雅黑" w:cs="微软雅黑" w:hint="eastAsia"/>
          <w:color w:val="666666"/>
          <w:sz w:val="21"/>
          <w:szCs w:val="21"/>
          <w:shd w:val="clear" w:color="auto" w:fill="FFFFFF"/>
        </w:rPr>
        <w:t>；</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（三） 每项资产的</w:t>
      </w:r>
      <w:hyperlink r:id="rId16" w:tgtFrame="https://www.casc.org.cn/2018/0815/_blank" w:tooltip="会计百科:收入" w:history="1">
        <w:r w:rsidRPr="00E96F14">
          <w:rPr>
            <w:rStyle w:val="a5"/>
            <w:rFonts w:ascii="微软雅黑" w:eastAsia="微软雅黑" w:hAnsi="微软雅黑" w:cs="微软雅黑" w:hint="eastAsia"/>
            <w:color w:val="666666"/>
            <w:sz w:val="21"/>
            <w:szCs w:val="21"/>
            <w:u w:val="none"/>
            <w:shd w:val="clear" w:color="auto" w:fill="FFFFFF"/>
          </w:rPr>
          <w:t>收入</w:t>
        </w:r>
      </w:hyperlink>
      <w:hyperlink r:id="rId17" w:tgtFrame="https://www.casc.org.cn/2018/0815/_blank" w:tooltip="会计百科:和成" w:history="1">
        <w:r w:rsidRPr="00E96F14">
          <w:rPr>
            <w:rStyle w:val="a5"/>
            <w:rFonts w:ascii="微软雅黑" w:eastAsia="微软雅黑" w:hAnsi="微软雅黑" w:cs="微软雅黑" w:hint="eastAsia"/>
            <w:color w:val="666666"/>
            <w:sz w:val="21"/>
            <w:szCs w:val="21"/>
            <w:u w:val="none"/>
            <w:shd w:val="clear" w:color="auto" w:fill="FFFFFF"/>
          </w:rPr>
          <w:t>和成</w:t>
        </w:r>
      </w:hyperlink>
      <w:r w:rsidRPr="00E96F14">
        <w:rPr>
          <w:rFonts w:ascii="微软雅黑" w:eastAsia="微软雅黑" w:hAnsi="微软雅黑" w:cs="微软雅黑" w:hint="eastAsia"/>
          <w:color w:val="666666"/>
          <w:sz w:val="21"/>
          <w:szCs w:val="21"/>
          <w:shd w:val="clear" w:color="auto" w:fill="FFFFFF"/>
        </w:rPr>
        <w:t>本</w:t>
      </w:r>
      <w:r>
        <w:rPr>
          <w:rFonts w:ascii="微软雅黑" w:eastAsia="微软雅黑" w:hAnsi="微软雅黑" w:cs="微软雅黑" w:hint="eastAsia"/>
          <w:color w:val="666666"/>
          <w:sz w:val="21"/>
          <w:szCs w:val="21"/>
          <w:shd w:val="clear" w:color="auto" w:fill="FFFFFF"/>
        </w:rPr>
        <w:t>可以单独辨认。</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第六条　追加资产的建造，满足下列条件之一的，应当作为单项合同：</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（一） 该追加资产在设计、技术或功能上与原合同包括的一项或数项资产存在重大差异。</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（二） 议定该追加资产的造价时，不需要考虑原合同价款。</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第七条　一组合同无论对应单个客户还是多个客户，同时满足下列条件的，应当合并为单项合同：</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（一） 该组合同按一揽子交易签订；</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（二） 该组合同密切相关，每项合同实际上已构成一项综合</w:t>
      </w:r>
      <w:hyperlink r:id="rId18" w:tgtFrame="https://www.casc.org.cn/2018/0815/_blank" w:tooltip="会计百科:利润" w:history="1">
        <w:r>
          <w:rPr>
            <w:rStyle w:val="a5"/>
            <w:rFonts w:ascii="微软雅黑" w:eastAsia="微软雅黑" w:hAnsi="微软雅黑" w:cs="微软雅黑" w:hint="eastAsia"/>
            <w:color w:val="666666"/>
            <w:sz w:val="21"/>
            <w:szCs w:val="21"/>
            <w:shd w:val="clear" w:color="auto" w:fill="FFFFFF"/>
          </w:rPr>
          <w:t>利润</w:t>
        </w:r>
      </w:hyperlink>
      <w:r>
        <w:rPr>
          <w:rFonts w:ascii="微软雅黑" w:eastAsia="微软雅黑" w:hAnsi="微软雅黑" w:cs="微软雅黑" w:hint="eastAsia"/>
          <w:color w:val="666666"/>
          <w:sz w:val="21"/>
          <w:szCs w:val="21"/>
          <w:shd w:val="clear" w:color="auto" w:fill="FFFFFF"/>
        </w:rPr>
        <w:t>率工程的组成部分；</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（三） 该组合同同时或依次履行。</w:t>
      </w:r>
    </w:p>
    <w:p w:rsidR="007E447E" w:rsidRPr="00826643" w:rsidRDefault="007E447E" w:rsidP="00826643">
      <w:pPr>
        <w:pStyle w:val="a7"/>
        <w:widowControl/>
        <w:spacing w:line="450" w:lineRule="atLeast"/>
        <w:ind w:firstLine="420"/>
        <w:jc w:val="center"/>
        <w:rPr>
          <w:b/>
        </w:rPr>
      </w:pPr>
      <w:r w:rsidRPr="00826643">
        <w:rPr>
          <w:rFonts w:ascii="微软雅黑" w:eastAsia="微软雅黑" w:hAnsi="微软雅黑" w:cs="微软雅黑" w:hint="eastAsia"/>
          <w:b/>
          <w:color w:val="666666"/>
          <w:sz w:val="21"/>
          <w:szCs w:val="21"/>
          <w:shd w:val="clear" w:color="auto" w:fill="FFFFFF"/>
        </w:rPr>
        <w:t>第三章　合同收入</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第八条　合同收入应当包括下列内容：</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（一） 合同规定的初始收入；</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（二） 因合同变更、索赔、奖励等形成的收入。</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lastRenderedPageBreak/>
        <w:t>第九条　合同变更，是指客户为改变合同规定的作业内容而提出的调整。合同变更款同时满足下列条件的，才能构成合同收入：</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（一） 客户能够认可因变更而增加的收入；</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（二） 该收入能够可靠地计量。</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第十条　索赔款，是指因客户或第三方的原因造成的、向客户或第三方收取的、用以补偿不包括在合同造价</w:t>
      </w:r>
      <w:hyperlink r:id="rId19" w:tgtFrame="https://www.casc.org.cn/2018/0815/_blank" w:tooltip="会计百科:中成" w:history="1">
        <w:r w:rsidRPr="00E96F14">
          <w:rPr>
            <w:rStyle w:val="a5"/>
            <w:rFonts w:ascii="微软雅黑" w:eastAsia="微软雅黑" w:hAnsi="微软雅黑" w:cs="微软雅黑" w:hint="eastAsia"/>
            <w:color w:val="666666"/>
            <w:sz w:val="21"/>
            <w:szCs w:val="21"/>
            <w:u w:val="none"/>
            <w:shd w:val="clear" w:color="auto" w:fill="FFFFFF"/>
          </w:rPr>
          <w:t>中成</w:t>
        </w:r>
      </w:hyperlink>
      <w:r w:rsidRPr="00E96F14">
        <w:rPr>
          <w:rFonts w:ascii="微软雅黑" w:eastAsia="微软雅黑" w:hAnsi="微软雅黑" w:cs="微软雅黑" w:hint="eastAsia"/>
          <w:color w:val="666666"/>
          <w:sz w:val="21"/>
          <w:szCs w:val="21"/>
          <w:shd w:val="clear" w:color="auto" w:fill="FFFFFF"/>
        </w:rPr>
        <w:t>本</w:t>
      </w:r>
      <w:r>
        <w:rPr>
          <w:rFonts w:ascii="微软雅黑" w:eastAsia="微软雅黑" w:hAnsi="微软雅黑" w:cs="微软雅黑" w:hint="eastAsia"/>
          <w:color w:val="666666"/>
          <w:sz w:val="21"/>
          <w:szCs w:val="21"/>
          <w:shd w:val="clear" w:color="auto" w:fill="FFFFFF"/>
        </w:rPr>
        <w:t>的款项。索赔款同时满足下列条件的，才能构成合同收入：</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（一） 根据谈判情况，预计对方能够同意该项索赔；</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（二） 对方同意接受的金额能够可靠地计量。</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第十一条　奖励款，是指工程达到或超过规定的标准，客户同意支付的额外款项。奖励款同时满足下列条件的，才能构成合同收入：</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（一） 根据合同目前完成情况，足以判断工程进度和工程质量能够达到或超过规定的标准；</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（二） 奖励金额能够可靠地计量。</w:t>
      </w:r>
    </w:p>
    <w:p w:rsidR="007E447E" w:rsidRPr="00826643" w:rsidRDefault="007E447E" w:rsidP="00826643">
      <w:pPr>
        <w:pStyle w:val="a7"/>
        <w:widowControl/>
        <w:spacing w:line="450" w:lineRule="atLeast"/>
        <w:ind w:firstLine="420"/>
        <w:jc w:val="center"/>
        <w:rPr>
          <w:b/>
        </w:rPr>
      </w:pPr>
      <w:r w:rsidRPr="00826643">
        <w:rPr>
          <w:rFonts w:ascii="微软雅黑" w:eastAsia="微软雅黑" w:hAnsi="微软雅黑" w:cs="微软雅黑" w:hint="eastAsia"/>
          <w:b/>
          <w:color w:val="666666"/>
          <w:sz w:val="21"/>
          <w:szCs w:val="21"/>
          <w:shd w:val="clear" w:color="auto" w:fill="FFFFFF"/>
        </w:rPr>
        <w:t>第四章　合同成本</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第十二条　合同成本应当包括从合同签订开始至合同完成止所发生的、与执行合同有关的直接费用和间接费用。</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第十三条　合同的直接费用应当包括下列内容：</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lastRenderedPageBreak/>
        <w:t>（一） 耗用的材料费用；</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（二） 耗用的人工费用；</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（三） 耗用的机械使用费；</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（四） 其他直接费用，指其他可以直接计入合同成本的费用。</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第十四条　间接费用是企业下属的施工单位或生产单位为组织和</w:t>
      </w:r>
      <w:hyperlink r:id="rId20" w:tgtFrame="https://www.casc.org.cn/2018/0815/_blank" w:tooltip="会计百科:管理" w:history="1">
        <w:r>
          <w:rPr>
            <w:rStyle w:val="a5"/>
            <w:rFonts w:ascii="微软雅黑" w:eastAsia="微软雅黑" w:hAnsi="微软雅黑" w:cs="微软雅黑" w:hint="eastAsia"/>
            <w:color w:val="666666"/>
            <w:sz w:val="21"/>
            <w:szCs w:val="21"/>
            <w:shd w:val="clear" w:color="auto" w:fill="FFFFFF"/>
          </w:rPr>
          <w:t>管理</w:t>
        </w:r>
      </w:hyperlink>
      <w:r>
        <w:rPr>
          <w:rFonts w:ascii="微软雅黑" w:eastAsia="微软雅黑" w:hAnsi="微软雅黑" w:cs="微软雅黑" w:hint="eastAsia"/>
          <w:color w:val="666666"/>
          <w:sz w:val="21"/>
          <w:szCs w:val="21"/>
          <w:shd w:val="clear" w:color="auto" w:fill="FFFFFF"/>
        </w:rPr>
        <w:t>施工生产活动所发生的费用。</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第十五条　直接费用在发生时直接计入合同成本，间接费用在</w:t>
      </w:r>
      <w:hyperlink r:id="rId21" w:tgtFrame="https://www.casc.org.cn/2018/0815/_blank" w:tooltip="会计百科:资产负债表日" w:history="1">
        <w:r>
          <w:rPr>
            <w:rStyle w:val="a5"/>
            <w:rFonts w:ascii="微软雅黑" w:eastAsia="微软雅黑" w:hAnsi="微软雅黑" w:cs="微软雅黑" w:hint="eastAsia"/>
            <w:color w:val="666666"/>
            <w:sz w:val="21"/>
            <w:szCs w:val="21"/>
            <w:shd w:val="clear" w:color="auto" w:fill="FFFFFF"/>
          </w:rPr>
          <w:t>资产负债表日</w:t>
        </w:r>
      </w:hyperlink>
      <w:r>
        <w:rPr>
          <w:rFonts w:ascii="微软雅黑" w:eastAsia="微软雅黑" w:hAnsi="微软雅黑" w:cs="微软雅黑" w:hint="eastAsia"/>
          <w:color w:val="666666"/>
          <w:sz w:val="21"/>
          <w:szCs w:val="21"/>
          <w:shd w:val="clear" w:color="auto" w:fill="FFFFFF"/>
        </w:rPr>
        <w:t>按照系统、合理的方法分摊计入合同成本。</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第十六条　合同完成后处置残余物资取得的</w:t>
      </w:r>
      <w:hyperlink r:id="rId22" w:tgtFrame="https://www.casc.org.cn/2018/0815/_blank" w:tooltip="会计百科:收益" w:history="1">
        <w:r>
          <w:rPr>
            <w:rStyle w:val="a5"/>
            <w:rFonts w:ascii="微软雅黑" w:eastAsia="微软雅黑" w:hAnsi="微软雅黑" w:cs="微软雅黑" w:hint="eastAsia"/>
            <w:color w:val="666666"/>
            <w:sz w:val="21"/>
            <w:szCs w:val="21"/>
            <w:shd w:val="clear" w:color="auto" w:fill="FFFFFF"/>
          </w:rPr>
          <w:t>收益</w:t>
        </w:r>
      </w:hyperlink>
      <w:r>
        <w:rPr>
          <w:rFonts w:ascii="微软雅黑" w:eastAsia="微软雅黑" w:hAnsi="微软雅黑" w:cs="微软雅黑" w:hint="eastAsia"/>
          <w:color w:val="666666"/>
          <w:sz w:val="21"/>
          <w:szCs w:val="21"/>
          <w:shd w:val="clear" w:color="auto" w:fill="FFFFFF"/>
        </w:rPr>
        <w:t>等与合同有关的零星收益，应当冲减合同成本。</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第十七条　合同成本不包括应当计入当期损益的</w:t>
      </w:r>
      <w:hyperlink r:id="rId23" w:tgtFrame="https://www.casc.org.cn/2018/0815/_blank" w:tooltip="会计百科:管理费用" w:history="1">
        <w:r w:rsidRPr="00E96F14">
          <w:rPr>
            <w:rStyle w:val="a5"/>
            <w:rFonts w:ascii="微软雅黑" w:eastAsia="微软雅黑" w:hAnsi="微软雅黑" w:cs="微软雅黑" w:hint="eastAsia"/>
            <w:color w:val="666666"/>
            <w:sz w:val="21"/>
            <w:szCs w:val="21"/>
            <w:u w:val="none"/>
            <w:shd w:val="clear" w:color="auto" w:fill="FFFFFF"/>
          </w:rPr>
          <w:t>管理费用</w:t>
        </w:r>
      </w:hyperlink>
      <w:r w:rsidRPr="00E96F14">
        <w:rPr>
          <w:rFonts w:ascii="微软雅黑" w:eastAsia="微软雅黑" w:hAnsi="微软雅黑" w:cs="微软雅黑" w:hint="eastAsia"/>
          <w:color w:val="666666"/>
          <w:sz w:val="21"/>
          <w:szCs w:val="21"/>
          <w:shd w:val="clear" w:color="auto" w:fill="FFFFFF"/>
        </w:rPr>
        <w:t>、</w:t>
      </w:r>
      <w:hyperlink r:id="rId24" w:tgtFrame="https://www.casc.org.cn/2018/0815/_blank" w:tooltip="会计百科:销售费用" w:history="1">
        <w:r w:rsidRPr="00E96F14">
          <w:rPr>
            <w:rStyle w:val="a5"/>
            <w:rFonts w:ascii="微软雅黑" w:eastAsia="微软雅黑" w:hAnsi="微软雅黑" w:cs="微软雅黑" w:hint="eastAsia"/>
            <w:color w:val="666666"/>
            <w:sz w:val="21"/>
            <w:szCs w:val="21"/>
            <w:u w:val="none"/>
            <w:shd w:val="clear" w:color="auto" w:fill="FFFFFF"/>
          </w:rPr>
          <w:t>销售费用</w:t>
        </w:r>
      </w:hyperlink>
      <w:r w:rsidRPr="00E96F14">
        <w:rPr>
          <w:rFonts w:ascii="微软雅黑" w:eastAsia="微软雅黑" w:hAnsi="微软雅黑" w:cs="微软雅黑" w:hint="eastAsia"/>
          <w:color w:val="666666"/>
          <w:sz w:val="21"/>
          <w:szCs w:val="21"/>
          <w:shd w:val="clear" w:color="auto" w:fill="FFFFFF"/>
        </w:rPr>
        <w:t>和</w:t>
      </w:r>
      <w:hyperlink r:id="rId25" w:tgtFrame="https://www.casc.org.cn/2018/0815/_blank" w:tooltip="会计百科:财务费用" w:history="1">
        <w:r w:rsidRPr="00E96F14">
          <w:rPr>
            <w:rStyle w:val="a5"/>
            <w:rFonts w:ascii="微软雅黑" w:eastAsia="微软雅黑" w:hAnsi="微软雅黑" w:cs="微软雅黑" w:hint="eastAsia"/>
            <w:color w:val="666666"/>
            <w:sz w:val="21"/>
            <w:szCs w:val="21"/>
            <w:u w:val="none"/>
            <w:shd w:val="clear" w:color="auto" w:fill="FFFFFF"/>
          </w:rPr>
          <w:t>财务费用</w:t>
        </w:r>
      </w:hyperlink>
      <w:r w:rsidRPr="00E96F14">
        <w:rPr>
          <w:rFonts w:ascii="微软雅黑" w:eastAsia="微软雅黑" w:hAnsi="微软雅黑" w:cs="微软雅黑" w:hint="eastAsia"/>
          <w:color w:val="666666"/>
          <w:sz w:val="21"/>
          <w:szCs w:val="21"/>
          <w:shd w:val="clear" w:color="auto" w:fill="FFFFFF"/>
        </w:rPr>
        <w:t>。</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因订立合同而发生的有关费用，应当直接计入当期损益。</w:t>
      </w:r>
    </w:p>
    <w:p w:rsidR="007E447E" w:rsidRPr="00826643" w:rsidRDefault="007E447E" w:rsidP="00826643">
      <w:pPr>
        <w:pStyle w:val="a7"/>
        <w:widowControl/>
        <w:spacing w:line="450" w:lineRule="atLeast"/>
        <w:ind w:firstLine="420"/>
        <w:jc w:val="center"/>
        <w:rPr>
          <w:b/>
        </w:rPr>
      </w:pPr>
      <w:r w:rsidRPr="00826643">
        <w:rPr>
          <w:rFonts w:ascii="微软雅黑" w:eastAsia="微软雅黑" w:hAnsi="微软雅黑" w:cs="微软雅黑" w:hint="eastAsia"/>
          <w:b/>
          <w:color w:val="666666"/>
          <w:sz w:val="21"/>
          <w:szCs w:val="21"/>
          <w:shd w:val="clear" w:color="auto" w:fill="FFFFFF"/>
        </w:rPr>
        <w:t>第五章　合同收入与合同费用的确认</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 xml:space="preserve">第十八条　</w:t>
      </w:r>
      <w:r w:rsidRPr="001E3587">
        <w:rPr>
          <w:rFonts w:ascii="微软雅黑" w:eastAsia="微软雅黑" w:hAnsi="微软雅黑" w:cs="微软雅黑" w:hint="eastAsia"/>
          <w:color w:val="666666"/>
          <w:sz w:val="21"/>
          <w:szCs w:val="21"/>
          <w:shd w:val="clear" w:color="auto" w:fill="FFFFFF"/>
        </w:rPr>
        <w:t>在</w:t>
      </w:r>
      <w:hyperlink r:id="rId26" w:tgtFrame="https://www.casc.org.cn/2018/0815/_blank" w:tooltip="会计百科:资产负债表" w:history="1">
        <w:r w:rsidRPr="001E3587">
          <w:rPr>
            <w:rStyle w:val="a5"/>
            <w:rFonts w:ascii="微软雅黑" w:eastAsia="微软雅黑" w:hAnsi="微软雅黑" w:cs="微软雅黑" w:hint="eastAsia"/>
            <w:color w:val="666666"/>
            <w:sz w:val="21"/>
            <w:szCs w:val="21"/>
            <w:u w:val="none"/>
            <w:shd w:val="clear" w:color="auto" w:fill="FFFFFF"/>
          </w:rPr>
          <w:t>资产负债表</w:t>
        </w:r>
      </w:hyperlink>
      <w:r w:rsidRPr="001E3587">
        <w:rPr>
          <w:rFonts w:ascii="微软雅黑" w:eastAsia="微软雅黑" w:hAnsi="微软雅黑" w:cs="微软雅黑" w:hint="eastAsia"/>
          <w:color w:val="666666"/>
          <w:sz w:val="21"/>
          <w:szCs w:val="21"/>
          <w:shd w:val="clear" w:color="auto" w:fill="FFFFFF"/>
        </w:rPr>
        <w:t>日，</w:t>
      </w:r>
      <w:r>
        <w:rPr>
          <w:rFonts w:ascii="微软雅黑" w:eastAsia="微软雅黑" w:hAnsi="微软雅黑" w:cs="微软雅黑" w:hint="eastAsia"/>
          <w:color w:val="666666"/>
          <w:sz w:val="21"/>
          <w:szCs w:val="21"/>
          <w:shd w:val="clear" w:color="auto" w:fill="FFFFFF"/>
        </w:rPr>
        <w:t>建造合同的结果能够可靠估计的，应当根据</w:t>
      </w:r>
      <w:hyperlink r:id="rId27" w:tgtFrame="https://www.casc.org.cn/2018/0815/_blank" w:tooltip="会计百科:完工百分比法" w:history="1">
        <w:r w:rsidRPr="00E96F14">
          <w:rPr>
            <w:rStyle w:val="a5"/>
            <w:rFonts w:ascii="微软雅黑" w:eastAsia="微软雅黑" w:hAnsi="微软雅黑" w:cs="微软雅黑" w:hint="eastAsia"/>
            <w:color w:val="666666"/>
            <w:sz w:val="21"/>
            <w:szCs w:val="21"/>
            <w:u w:val="none"/>
            <w:shd w:val="clear" w:color="auto" w:fill="FFFFFF"/>
          </w:rPr>
          <w:t>完工百分比法</w:t>
        </w:r>
      </w:hyperlink>
      <w:r>
        <w:rPr>
          <w:rFonts w:ascii="微软雅黑" w:eastAsia="微软雅黑" w:hAnsi="微软雅黑" w:cs="微软雅黑" w:hint="eastAsia"/>
          <w:color w:val="666666"/>
          <w:sz w:val="21"/>
          <w:szCs w:val="21"/>
          <w:shd w:val="clear" w:color="auto" w:fill="FFFFFF"/>
        </w:rPr>
        <w:t>确认合同收入和合同费用。</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完工百分比法，是指根据合同完工进度确认收入与费用的方法。</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第十九条　固定造价合同的结果能够可靠估计，是指同时满足下列条件：</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lastRenderedPageBreak/>
        <w:t>（一） 合同总收入能够可靠地计量；</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（二） 与合同相关的</w:t>
      </w:r>
      <w:hyperlink r:id="rId28" w:tgtFrame="https://www.casc.org.cn/2018/0815/_blank" w:tooltip="会计百科:经济" w:history="1">
        <w:r>
          <w:rPr>
            <w:rStyle w:val="a5"/>
            <w:rFonts w:ascii="微软雅黑" w:eastAsia="微软雅黑" w:hAnsi="微软雅黑" w:cs="微软雅黑" w:hint="eastAsia"/>
            <w:color w:val="666666"/>
            <w:sz w:val="21"/>
            <w:szCs w:val="21"/>
            <w:shd w:val="clear" w:color="auto" w:fill="FFFFFF"/>
          </w:rPr>
          <w:t>经济</w:t>
        </w:r>
      </w:hyperlink>
      <w:r>
        <w:rPr>
          <w:rFonts w:ascii="微软雅黑" w:eastAsia="微软雅黑" w:hAnsi="微软雅黑" w:cs="微软雅黑" w:hint="eastAsia"/>
          <w:color w:val="666666"/>
          <w:sz w:val="21"/>
          <w:szCs w:val="21"/>
          <w:shd w:val="clear" w:color="auto" w:fill="FFFFFF"/>
        </w:rPr>
        <w:t>利益很可能流入企业；</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（三） 实际发生的合同成本能够清楚地区分和可靠地计量；</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（四） 合同完工进度和为完成合同尚需发生的成本能够可靠地确定。</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第二十条　成本加成合同的结果能够可靠估计，是指同时满足下列条件：</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（一） 与合同相关的经济利益很可能流入企业；</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（二） 实际发生的合同成本能够清楚地区分和可靠地计量。</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第二十一条　企业确定合同完工进度可以选用下列方法：</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（一） 累计实际发生的合同成本占合同预计总成本的比例。</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（二） 已经完成的合同工作量占合同预计总工作量的比例。</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（三） 实际测定的完工进度。</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第二十二条　采用累计实际发生的合同成本占合同预计总成本的比例确定合同完工进度的，累计实际发生的合同成本不包括下列内容：</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（一） 施工中尚未安装或使用的材料成本等与合同未来活动相关的合同成本。</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（二） 在分包工程的工作量完成之前预付给分包单位的款项。</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lastRenderedPageBreak/>
        <w:t>第二十三条　在资产</w:t>
      </w:r>
      <w:hyperlink r:id="rId29" w:tgtFrame="https://www.casc.org.cn/2018/0815/_blank" w:tooltip="会计百科:负债" w:history="1">
        <w:r>
          <w:rPr>
            <w:rStyle w:val="a5"/>
            <w:rFonts w:ascii="微软雅黑" w:eastAsia="微软雅黑" w:hAnsi="微软雅黑" w:cs="微软雅黑" w:hint="eastAsia"/>
            <w:color w:val="666666"/>
            <w:sz w:val="21"/>
            <w:szCs w:val="21"/>
            <w:shd w:val="clear" w:color="auto" w:fill="FFFFFF"/>
          </w:rPr>
          <w:t>负债</w:t>
        </w:r>
      </w:hyperlink>
      <w:r>
        <w:rPr>
          <w:rFonts w:ascii="微软雅黑" w:eastAsia="微软雅黑" w:hAnsi="微软雅黑" w:cs="微软雅黑" w:hint="eastAsia"/>
          <w:color w:val="666666"/>
          <w:sz w:val="21"/>
          <w:szCs w:val="21"/>
          <w:shd w:val="clear" w:color="auto" w:fill="FFFFFF"/>
        </w:rPr>
        <w:t>表日，应当按照合同总收入乘以完工进度扣除以前</w:t>
      </w:r>
      <w:hyperlink r:id="rId30" w:tgtFrame="https://www.casc.org.cn/2018/0815/_blank" w:tooltip="会计百科:会计期间" w:history="1">
        <w:r>
          <w:rPr>
            <w:rStyle w:val="a5"/>
            <w:rFonts w:ascii="微软雅黑" w:eastAsia="微软雅黑" w:hAnsi="微软雅黑" w:cs="微软雅黑" w:hint="eastAsia"/>
            <w:color w:val="666666"/>
            <w:sz w:val="21"/>
            <w:szCs w:val="21"/>
            <w:shd w:val="clear" w:color="auto" w:fill="FFFFFF"/>
          </w:rPr>
          <w:t>会计期间</w:t>
        </w:r>
      </w:hyperlink>
      <w:r>
        <w:rPr>
          <w:rFonts w:ascii="微软雅黑" w:eastAsia="微软雅黑" w:hAnsi="微软雅黑" w:cs="微软雅黑" w:hint="eastAsia"/>
          <w:color w:val="666666"/>
          <w:sz w:val="21"/>
          <w:szCs w:val="21"/>
          <w:shd w:val="clear" w:color="auto" w:fill="FFFFFF"/>
        </w:rPr>
        <w:t>累计已确认收入后的金额，确认为当期合同收入；同时，按照合同预计总成本乘以完工进度扣除以前会计期间累计已确认费用后的金额，确认为当期合同费用。</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第二十四条　当期完成的建造合同，应当按照实际合同总收入扣除以前会计期间累计已确认收入后的金额，确认为当期合同收入；同时，按照累计实际发生的合同成本扣除以前会计期间累计已确认费用后的金额，确认为当期合同费用。</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第二十五条　建造合同的结果不能可靠估计的，应当分别下列情况处理：</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（一） 合同成本能够收回的，合同收入根据能够收回的实际合同成本予以确认，合同成本在其发生的当期确认为合同费用。</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（二） 合同成本不可能收回的，在发生时立即确认为合同费用，不确认合同收入。</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第二十六条　使建造合同的结果不能可靠估计的不确定因素不复存在的，应当按照本准则第十八条的规定确认与建造合同有关的收入和费用。</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第二十七条　合同预计总成本超过合同总收入的，应当将预计</w:t>
      </w:r>
      <w:hyperlink r:id="rId31" w:tgtFrame="https://www.casc.org.cn/2018/0815/_blank" w:tooltip="会计百科:损失" w:history="1">
        <w:r>
          <w:rPr>
            <w:rStyle w:val="a5"/>
            <w:rFonts w:ascii="微软雅黑" w:eastAsia="微软雅黑" w:hAnsi="微软雅黑" w:cs="微软雅黑" w:hint="eastAsia"/>
            <w:color w:val="666666"/>
            <w:sz w:val="21"/>
            <w:szCs w:val="21"/>
            <w:shd w:val="clear" w:color="auto" w:fill="FFFFFF"/>
          </w:rPr>
          <w:t>损失</w:t>
        </w:r>
      </w:hyperlink>
      <w:r>
        <w:rPr>
          <w:rFonts w:ascii="微软雅黑" w:eastAsia="微软雅黑" w:hAnsi="微软雅黑" w:cs="微软雅黑" w:hint="eastAsia"/>
          <w:color w:val="666666"/>
          <w:sz w:val="21"/>
          <w:szCs w:val="21"/>
          <w:shd w:val="clear" w:color="auto" w:fill="FFFFFF"/>
        </w:rPr>
        <w:t>确认为当期费用。</w:t>
      </w:r>
    </w:p>
    <w:p w:rsidR="007E447E" w:rsidRPr="00826643" w:rsidRDefault="007E447E" w:rsidP="00826643">
      <w:pPr>
        <w:pStyle w:val="a7"/>
        <w:widowControl/>
        <w:spacing w:line="450" w:lineRule="atLeast"/>
        <w:ind w:firstLine="420"/>
        <w:jc w:val="center"/>
        <w:rPr>
          <w:b/>
        </w:rPr>
      </w:pPr>
      <w:r w:rsidRPr="00826643">
        <w:rPr>
          <w:rFonts w:ascii="微软雅黑" w:eastAsia="微软雅黑" w:hAnsi="微软雅黑" w:cs="微软雅黑" w:hint="eastAsia"/>
          <w:b/>
          <w:color w:val="666666"/>
          <w:sz w:val="21"/>
          <w:szCs w:val="21"/>
          <w:shd w:val="clear" w:color="auto" w:fill="FFFFFF"/>
        </w:rPr>
        <w:t>第六章　披露</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第二十八条　企业应当在附注中披露与建造合同有关的下列信息：</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（一） 各项合同总金额，以及确定合同完工进度的方法。</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（二） 各项合同累计已发生成本、累计已确认毛利（或亏损）。</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lastRenderedPageBreak/>
        <w:t>（三） 各项合同已办理结算的价款金额。</w:t>
      </w:r>
    </w:p>
    <w:p w:rsidR="007E447E" w:rsidRDefault="007E447E" w:rsidP="007E447E">
      <w:pPr>
        <w:pStyle w:val="a7"/>
        <w:widowControl/>
        <w:wordWrap w:val="0"/>
        <w:spacing w:line="450" w:lineRule="atLeast"/>
        <w:ind w:firstLine="420"/>
      </w:pPr>
      <w:r>
        <w:rPr>
          <w:rFonts w:ascii="微软雅黑" w:eastAsia="微软雅黑" w:hAnsi="微软雅黑" w:cs="微软雅黑" w:hint="eastAsia"/>
          <w:color w:val="666666"/>
          <w:sz w:val="21"/>
          <w:szCs w:val="21"/>
          <w:shd w:val="clear" w:color="auto" w:fill="FFFFFF"/>
        </w:rPr>
        <w:t>（四） 当期预计损失的原因和金额。</w:t>
      </w:r>
    </w:p>
    <w:p w:rsidR="007E447E" w:rsidRDefault="007E447E" w:rsidP="007E447E"/>
    <w:p w:rsidR="00561186" w:rsidRPr="007E447E" w:rsidRDefault="00561186">
      <w:bookmarkStart w:id="0" w:name="_GoBack"/>
      <w:bookmarkEnd w:id="0"/>
    </w:p>
    <w:sectPr w:rsidR="00561186" w:rsidRPr="007E44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DAD" w:rsidRDefault="00A41DAD" w:rsidP="002E64C2">
      <w:r>
        <w:separator/>
      </w:r>
    </w:p>
  </w:endnote>
  <w:endnote w:type="continuationSeparator" w:id="0">
    <w:p w:rsidR="00A41DAD" w:rsidRDefault="00A41DAD" w:rsidP="002E6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DAD" w:rsidRDefault="00A41DAD" w:rsidP="002E64C2">
      <w:r>
        <w:separator/>
      </w:r>
    </w:p>
  </w:footnote>
  <w:footnote w:type="continuationSeparator" w:id="0">
    <w:p w:rsidR="00A41DAD" w:rsidRDefault="00A41DAD" w:rsidP="002E64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1E3587"/>
    <w:rsid w:val="002E64C2"/>
    <w:rsid w:val="00561186"/>
    <w:rsid w:val="006D359C"/>
    <w:rsid w:val="007C42BF"/>
    <w:rsid w:val="007E447E"/>
    <w:rsid w:val="00826643"/>
    <w:rsid w:val="00A41DAD"/>
    <w:rsid w:val="00C301AA"/>
    <w:rsid w:val="00E96F14"/>
    <w:rsid w:val="00EA5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447E"/>
    <w:pPr>
      <w:widowControl w:val="0"/>
      <w:jc w:val="both"/>
    </w:pPr>
    <w:rPr>
      <w:szCs w:val="24"/>
    </w:rPr>
  </w:style>
  <w:style w:type="paragraph" w:styleId="1">
    <w:name w:val="heading 1"/>
    <w:basedOn w:val="a"/>
    <w:next w:val="a"/>
    <w:link w:val="1Char"/>
    <w:qFormat/>
    <w:rsid w:val="007E447E"/>
    <w:pPr>
      <w:spacing w:before="100" w:beforeAutospacing="1" w:after="100" w:afterAutospacing="1"/>
      <w:jc w:val="left"/>
      <w:outlineLvl w:val="0"/>
    </w:pPr>
    <w:rPr>
      <w:rFonts w:ascii="宋体" w:eastAsia="宋体" w:hAnsi="宋体" w:cs="宋体"/>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64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E64C2"/>
    <w:rPr>
      <w:sz w:val="18"/>
      <w:szCs w:val="18"/>
    </w:rPr>
  </w:style>
  <w:style w:type="paragraph" w:styleId="a4">
    <w:name w:val="footer"/>
    <w:basedOn w:val="a"/>
    <w:link w:val="Char0"/>
    <w:uiPriority w:val="99"/>
    <w:unhideWhenUsed/>
    <w:rsid w:val="002E64C2"/>
    <w:pPr>
      <w:tabs>
        <w:tab w:val="center" w:pos="4153"/>
        <w:tab w:val="right" w:pos="8306"/>
      </w:tabs>
      <w:snapToGrid w:val="0"/>
      <w:jc w:val="left"/>
    </w:pPr>
    <w:rPr>
      <w:sz w:val="18"/>
      <w:szCs w:val="18"/>
    </w:rPr>
  </w:style>
  <w:style w:type="character" w:customStyle="1" w:styleId="Char0">
    <w:name w:val="页脚 Char"/>
    <w:basedOn w:val="a0"/>
    <w:link w:val="a4"/>
    <w:uiPriority w:val="99"/>
    <w:rsid w:val="002E64C2"/>
    <w:rPr>
      <w:sz w:val="18"/>
      <w:szCs w:val="18"/>
    </w:rPr>
  </w:style>
  <w:style w:type="character" w:customStyle="1" w:styleId="1Char">
    <w:name w:val="标题 1 Char"/>
    <w:basedOn w:val="a0"/>
    <w:link w:val="1"/>
    <w:rsid w:val="007E447E"/>
    <w:rPr>
      <w:rFonts w:ascii="宋体" w:eastAsia="宋体" w:hAnsi="宋体" w:cs="宋体"/>
      <w:b/>
      <w:bCs/>
      <w:kern w:val="44"/>
      <w:sz w:val="48"/>
      <w:szCs w:val="48"/>
    </w:rPr>
  </w:style>
  <w:style w:type="character" w:styleId="a5">
    <w:name w:val="Hyperlink"/>
    <w:basedOn w:val="a0"/>
    <w:semiHidden/>
    <w:unhideWhenUsed/>
    <w:rsid w:val="007E447E"/>
    <w:rPr>
      <w:color w:val="0000FF"/>
      <w:u w:val="single"/>
    </w:rPr>
  </w:style>
  <w:style w:type="character" w:styleId="a6">
    <w:name w:val="Strong"/>
    <w:basedOn w:val="a0"/>
    <w:qFormat/>
    <w:rsid w:val="007E447E"/>
    <w:rPr>
      <w:b/>
      <w:bCs w:val="0"/>
    </w:rPr>
  </w:style>
  <w:style w:type="paragraph" w:styleId="a7">
    <w:name w:val="Normal (Web)"/>
    <w:basedOn w:val="a"/>
    <w:semiHidden/>
    <w:unhideWhenUsed/>
    <w:rsid w:val="007E447E"/>
    <w:pPr>
      <w:spacing w:before="100" w:beforeAutospacing="1" w:after="100" w:afterAutospacing="1"/>
      <w:jc w:val="left"/>
    </w:pPr>
    <w:rPr>
      <w:rFonts w:cs="Times New Roman"/>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447E"/>
    <w:pPr>
      <w:widowControl w:val="0"/>
      <w:jc w:val="both"/>
    </w:pPr>
    <w:rPr>
      <w:szCs w:val="24"/>
    </w:rPr>
  </w:style>
  <w:style w:type="paragraph" w:styleId="1">
    <w:name w:val="heading 1"/>
    <w:basedOn w:val="a"/>
    <w:next w:val="a"/>
    <w:link w:val="1Char"/>
    <w:qFormat/>
    <w:rsid w:val="007E447E"/>
    <w:pPr>
      <w:spacing w:before="100" w:beforeAutospacing="1" w:after="100" w:afterAutospacing="1"/>
      <w:jc w:val="left"/>
      <w:outlineLvl w:val="0"/>
    </w:pPr>
    <w:rPr>
      <w:rFonts w:ascii="宋体" w:eastAsia="宋体" w:hAnsi="宋体" w:cs="宋体"/>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64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E64C2"/>
    <w:rPr>
      <w:sz w:val="18"/>
      <w:szCs w:val="18"/>
    </w:rPr>
  </w:style>
  <w:style w:type="paragraph" w:styleId="a4">
    <w:name w:val="footer"/>
    <w:basedOn w:val="a"/>
    <w:link w:val="Char0"/>
    <w:uiPriority w:val="99"/>
    <w:unhideWhenUsed/>
    <w:rsid w:val="002E64C2"/>
    <w:pPr>
      <w:tabs>
        <w:tab w:val="center" w:pos="4153"/>
        <w:tab w:val="right" w:pos="8306"/>
      </w:tabs>
      <w:snapToGrid w:val="0"/>
      <w:jc w:val="left"/>
    </w:pPr>
    <w:rPr>
      <w:sz w:val="18"/>
      <w:szCs w:val="18"/>
    </w:rPr>
  </w:style>
  <w:style w:type="character" w:customStyle="1" w:styleId="Char0">
    <w:name w:val="页脚 Char"/>
    <w:basedOn w:val="a0"/>
    <w:link w:val="a4"/>
    <w:uiPriority w:val="99"/>
    <w:rsid w:val="002E64C2"/>
    <w:rPr>
      <w:sz w:val="18"/>
      <w:szCs w:val="18"/>
    </w:rPr>
  </w:style>
  <w:style w:type="character" w:customStyle="1" w:styleId="1Char">
    <w:name w:val="标题 1 Char"/>
    <w:basedOn w:val="a0"/>
    <w:link w:val="1"/>
    <w:rsid w:val="007E447E"/>
    <w:rPr>
      <w:rFonts w:ascii="宋体" w:eastAsia="宋体" w:hAnsi="宋体" w:cs="宋体"/>
      <w:b/>
      <w:bCs/>
      <w:kern w:val="44"/>
      <w:sz w:val="48"/>
      <w:szCs w:val="48"/>
    </w:rPr>
  </w:style>
  <w:style w:type="character" w:styleId="a5">
    <w:name w:val="Hyperlink"/>
    <w:basedOn w:val="a0"/>
    <w:semiHidden/>
    <w:unhideWhenUsed/>
    <w:rsid w:val="007E447E"/>
    <w:rPr>
      <w:color w:val="0000FF"/>
      <w:u w:val="single"/>
    </w:rPr>
  </w:style>
  <w:style w:type="character" w:styleId="a6">
    <w:name w:val="Strong"/>
    <w:basedOn w:val="a0"/>
    <w:qFormat/>
    <w:rsid w:val="007E447E"/>
    <w:rPr>
      <w:b/>
      <w:bCs w:val="0"/>
    </w:rPr>
  </w:style>
  <w:style w:type="paragraph" w:styleId="a7">
    <w:name w:val="Normal (Web)"/>
    <w:basedOn w:val="a"/>
    <w:semiHidden/>
    <w:unhideWhenUsed/>
    <w:rsid w:val="007E447E"/>
    <w:pPr>
      <w:spacing w:before="100" w:beforeAutospacing="1" w:after="100" w:afterAutospacing="1"/>
      <w:jc w:val="left"/>
    </w:pPr>
    <w:rPr>
      <w:rFonts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032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esnai.com/view.aspx?w=%c6%f3%d2%b5%bb%e1%bc%c6" TargetMode="External"/><Relationship Id="rId13" Type="http://schemas.openxmlformats.org/officeDocument/2006/relationships/hyperlink" Target="http://baike.esnai.com/view.aspx?w=%ba%cf%b2%a2" TargetMode="External"/><Relationship Id="rId18" Type="http://schemas.openxmlformats.org/officeDocument/2006/relationships/hyperlink" Target="http://baike.esnai.com/view.aspx?w=%c0%fb%c8%f3" TargetMode="External"/><Relationship Id="rId26" Type="http://schemas.openxmlformats.org/officeDocument/2006/relationships/hyperlink" Target="http://baike.esnai.com/view.aspx?w=%d7%ca%b2%fa%b8%ba%d5%ae%b1%ed" TargetMode="External"/><Relationship Id="rId3" Type="http://schemas.openxmlformats.org/officeDocument/2006/relationships/settings" Target="settings.xml"/><Relationship Id="rId21" Type="http://schemas.openxmlformats.org/officeDocument/2006/relationships/hyperlink" Target="http://baike.esnai.com/view.aspx?w=%d7%ca%b2%fa%b8%ba%d5%ae%b1%ed%c8%d5" TargetMode="External"/><Relationship Id="rId7" Type="http://schemas.openxmlformats.org/officeDocument/2006/relationships/hyperlink" Target="http://baike.esnai.com/view.aspx?w=%ba%cf%cd%ac" TargetMode="External"/><Relationship Id="rId12" Type="http://schemas.openxmlformats.org/officeDocument/2006/relationships/hyperlink" Target="http://baike.esnai.com/view.aspx?w=%b7%d1%d3%c3" TargetMode="External"/><Relationship Id="rId17" Type="http://schemas.openxmlformats.org/officeDocument/2006/relationships/hyperlink" Target="http://baike.esnai.com/view.aspx?w=%ba%cd%b3%c9" TargetMode="External"/><Relationship Id="rId25" Type="http://schemas.openxmlformats.org/officeDocument/2006/relationships/hyperlink" Target="http://baike.esnai.com/view.aspx?w=%b2%c6%ce%f1%b7%d1%d3%c3" TargetMode="External"/><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baike.esnai.com/view.aspx?w=%ca%d5%c8%eb" TargetMode="External"/><Relationship Id="rId20" Type="http://schemas.openxmlformats.org/officeDocument/2006/relationships/hyperlink" Target="http://baike.esnai.com/view.aspx?w=%b9%dc%c0%ed" TargetMode="External"/><Relationship Id="rId29" Type="http://schemas.openxmlformats.org/officeDocument/2006/relationships/hyperlink" Target="http://baike.esnai.com/view.aspx?w=%b8%ba%d5%ae"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baike.esnai.com/view.aspx?w=%b3%c9%b1%be" TargetMode="External"/><Relationship Id="rId24" Type="http://schemas.openxmlformats.org/officeDocument/2006/relationships/hyperlink" Target="http://baike.esnai.com/view.aspx?w=%cf%fa%ca%db%b7%d1%d3%c3"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baike.esnai.com/view.aspx?w=%ba%cf%cd%ac%cc%f5%bf%ee" TargetMode="External"/><Relationship Id="rId23" Type="http://schemas.openxmlformats.org/officeDocument/2006/relationships/hyperlink" Target="http://baike.esnai.com/view.aspx?w=%b9%dc%c0%ed%b7%d1%d3%c3" TargetMode="External"/><Relationship Id="rId28" Type="http://schemas.openxmlformats.org/officeDocument/2006/relationships/hyperlink" Target="http://baike.esnai.com/view.aspx?w=%be%ad%bc%c3" TargetMode="External"/><Relationship Id="rId10" Type="http://schemas.openxmlformats.org/officeDocument/2006/relationships/hyperlink" Target="http://baike.esnai.com/view.aspx?w=%cd%ac%ba%cd" TargetMode="External"/><Relationship Id="rId19" Type="http://schemas.openxmlformats.org/officeDocument/2006/relationships/hyperlink" Target="http://baike.esnai.com/view.aspx?w=%d6%d0%b3%c9" TargetMode="External"/><Relationship Id="rId31" Type="http://schemas.openxmlformats.org/officeDocument/2006/relationships/hyperlink" Target="http://baike.esnai.com/view.aspx?w=%cb%f0%ca%a7" TargetMode="External"/><Relationship Id="rId4" Type="http://schemas.openxmlformats.org/officeDocument/2006/relationships/webSettings" Target="webSettings.xml"/><Relationship Id="rId9" Type="http://schemas.openxmlformats.org/officeDocument/2006/relationships/hyperlink" Target="http://baike.esnai.com/view.aspx?w=%d7%ca%b2%fa" TargetMode="External"/><Relationship Id="rId14" Type="http://schemas.openxmlformats.org/officeDocument/2006/relationships/hyperlink" Target="http://baike.esnai.com/view.aspx?w=%bb%e1%bc%c6" TargetMode="External"/><Relationship Id="rId22" Type="http://schemas.openxmlformats.org/officeDocument/2006/relationships/hyperlink" Target="http://baike.esnai.com/view.aspx?w=%ca%d5%d2%e6" TargetMode="External"/><Relationship Id="rId27" Type="http://schemas.openxmlformats.org/officeDocument/2006/relationships/hyperlink" Target="http://baike.esnai.com/view.aspx?w=%cd%ea%b9%a4%b0%d9%b7%d6%b1%c8%b7%a8" TargetMode="External"/><Relationship Id="rId30" Type="http://schemas.openxmlformats.org/officeDocument/2006/relationships/hyperlink" Target="http://baike.esnai.com/view.aspx?w=%bb%e1%bc%c6%c6%da%bc%e4"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7</Pages>
  <Words>864</Words>
  <Characters>4925</Characters>
  <Application>Microsoft Office Word</Application>
  <DocSecurity>0</DocSecurity>
  <Lines>41</Lines>
  <Paragraphs>11</Paragraphs>
  <ScaleCrop>false</ScaleCrop>
  <Company/>
  <LinksUpToDate>false</LinksUpToDate>
  <CharactersWithSpaces>5778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8</cp:revision>
  <dcterms:created xsi:type="dcterms:W3CDTF">2022-03-17T06:05:00Z</dcterms:created>
  <dcterms:modified xsi:type="dcterms:W3CDTF">2022-03-21T08:48:00Z</dcterms:modified>
</cp:coreProperties>
</file>