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B80" w:rsidRPr="005C4176" w:rsidRDefault="005C4176">
      <w:pPr>
        <w:pStyle w:val="2"/>
        <w:widowControl/>
        <w:shd w:val="clear" w:color="auto" w:fill="FFFFFF"/>
        <w:spacing w:beforeAutospacing="0" w:afterAutospacing="0" w:line="675" w:lineRule="atLeast"/>
        <w:jc w:val="center"/>
        <w:rPr>
          <w:rFonts w:ascii="方正小标宋_GBK" w:eastAsia="方正小标宋_GBK" w:cs="微软雅黑"/>
          <w:color w:val="333333"/>
        </w:rPr>
      </w:pPr>
      <w:r w:rsidRPr="005C4176">
        <w:rPr>
          <w:rFonts w:ascii="方正小标宋_GBK" w:eastAsia="方正小标宋_GBK" w:cs="微软雅黑"/>
          <w:color w:val="333333"/>
          <w:shd w:val="clear" w:color="auto" w:fill="FFFFFF"/>
        </w:rPr>
        <w:t>企业会计准则第</w:t>
      </w:r>
      <w:r w:rsidRPr="005C4176">
        <w:rPr>
          <w:rFonts w:ascii="方正小标宋_GBK" w:eastAsia="方正小标宋_GBK" w:cs="微软雅黑"/>
          <w:color w:val="333333"/>
          <w:shd w:val="clear" w:color="auto" w:fill="FFFFFF"/>
        </w:rPr>
        <w:t>12</w:t>
      </w:r>
      <w:r w:rsidRPr="005C4176">
        <w:rPr>
          <w:rFonts w:ascii="方正小标宋_GBK" w:eastAsia="方正小标宋_GBK" w:cs="微软雅黑"/>
          <w:color w:val="333333"/>
          <w:shd w:val="clear" w:color="auto" w:fill="FFFFFF"/>
        </w:rPr>
        <w:t>号——债务重组</w:t>
      </w:r>
    </w:p>
    <w:p w:rsidR="003A1B80" w:rsidRPr="005C4176" w:rsidRDefault="003A1B80">
      <w:pPr>
        <w:pStyle w:val="a5"/>
        <w:widowControl/>
        <w:spacing w:after="150" w:line="420" w:lineRule="atLeast"/>
        <w:jc w:val="center"/>
        <w:rPr>
          <w:rFonts w:ascii="宋体" w:eastAsia="宋体" w:hAnsi="宋体"/>
          <w:szCs w:val="24"/>
        </w:rPr>
      </w:pPr>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b/>
          <w:color w:val="333333"/>
          <w:szCs w:val="24"/>
          <w:shd w:val="clear" w:color="auto" w:fill="FFFFFF"/>
        </w:rPr>
        <w:t>第一章</w:t>
      </w:r>
      <w:r w:rsidRPr="005C4176">
        <w:rPr>
          <w:rFonts w:ascii="宋体" w:eastAsia="宋体" w:hAnsi="宋体" w:cs="黑体" w:hint="eastAsia"/>
          <w:b/>
          <w:color w:val="333333"/>
          <w:szCs w:val="24"/>
          <w:shd w:val="clear" w:color="auto" w:fill="FFFFFF"/>
        </w:rPr>
        <w:t>  </w:t>
      </w:r>
      <w:r w:rsidRPr="005C4176">
        <w:rPr>
          <w:rFonts w:ascii="宋体" w:eastAsia="宋体" w:hAnsi="宋体" w:cs="黑体" w:hint="eastAsia"/>
          <w:b/>
          <w:color w:val="333333"/>
          <w:szCs w:val="24"/>
          <w:shd w:val="clear" w:color="auto" w:fill="FFFFFF"/>
        </w:rPr>
        <w:t>总</w:t>
      </w:r>
      <w:r>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则</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第一条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为了规范债务重组的确认、计量和相关信息的披露，根据《企业会计准则——基本准则》，制定本准则。</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第二条</w:t>
      </w:r>
      <w:r w:rsidRPr="005C4176">
        <w:rPr>
          <w:rFonts w:ascii="宋体" w:eastAsia="宋体" w:hAnsi="宋体" w:cs="微软雅黑" w:hint="eastAsia"/>
          <w:color w:val="333333"/>
          <w:szCs w:val="24"/>
          <w:shd w:val="clear" w:color="auto" w:fill="FFFFFF"/>
        </w:rPr>
        <w:t xml:space="preserve">  </w:t>
      </w:r>
      <w:r w:rsidRPr="005C4176">
        <w:rPr>
          <w:rFonts w:ascii="宋体" w:eastAsia="宋体" w:hAnsi="宋体" w:cs="微软雅黑" w:hint="eastAsia"/>
          <w:color w:val="333333"/>
          <w:szCs w:val="24"/>
          <w:shd w:val="clear" w:color="auto" w:fill="FFFFFF"/>
        </w:rPr>
        <w:t>债务重组，是指在不改变交易对手方的情况下，经债权人和债务人协定或法院裁定，就清偿债务的时间、金额或方式等重新达成协议的交易。</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本准则中的债务重组涉及的债权和债务是指《企业会计准则第</w:t>
      </w:r>
      <w:r w:rsidRPr="005C4176">
        <w:rPr>
          <w:rFonts w:ascii="宋体" w:eastAsia="宋体" w:hAnsi="宋体" w:cs="微软雅黑" w:hint="eastAsia"/>
          <w:color w:val="333333"/>
          <w:szCs w:val="24"/>
          <w:shd w:val="clear" w:color="auto" w:fill="FFFFFF"/>
        </w:rPr>
        <w:t>22</w:t>
      </w:r>
      <w:r w:rsidRPr="005C4176">
        <w:rPr>
          <w:rFonts w:ascii="宋体" w:eastAsia="宋体" w:hAnsi="宋体" w:cs="微软雅黑" w:hint="eastAsia"/>
          <w:color w:val="333333"/>
          <w:szCs w:val="24"/>
          <w:shd w:val="clear" w:color="auto" w:fill="FFFFFF"/>
        </w:rPr>
        <w:t>号——金融工具确认和计量》规范的金融工具。</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第三条</w:t>
      </w:r>
      <w:r w:rsidRPr="005C4176">
        <w:rPr>
          <w:rFonts w:ascii="宋体" w:eastAsia="宋体" w:hAnsi="宋体" w:cs="微软雅黑" w:hint="eastAsia"/>
          <w:color w:val="333333"/>
          <w:szCs w:val="24"/>
          <w:shd w:val="clear" w:color="auto" w:fill="FFFFFF"/>
        </w:rPr>
        <w:t xml:space="preserve">  </w:t>
      </w:r>
      <w:r w:rsidRPr="005C4176">
        <w:rPr>
          <w:rFonts w:ascii="宋体" w:eastAsia="宋体" w:hAnsi="宋体" w:cs="微软雅黑" w:hint="eastAsia"/>
          <w:color w:val="333333"/>
          <w:szCs w:val="24"/>
          <w:shd w:val="clear" w:color="auto" w:fill="FFFFFF"/>
        </w:rPr>
        <w:t>债务重组一般包括下列方式，或下列一种以上方式的组合：</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（一）债务人以资产清偿债务；</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（二）债务人将债务转为权益工具；</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（三）除本条第一项和第二项以外，采用调整债务本金、改变债务利息、变更还款期限等方式修改债权和债务的其他条款，形成重组债权和重组债务。</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第四条</w:t>
      </w:r>
      <w:r w:rsidRPr="005C4176">
        <w:rPr>
          <w:rFonts w:ascii="宋体" w:eastAsia="宋体" w:hAnsi="宋体" w:cs="微软雅黑" w:hint="eastAsia"/>
          <w:color w:val="333333"/>
          <w:szCs w:val="24"/>
          <w:shd w:val="clear" w:color="auto" w:fill="FFFFFF"/>
        </w:rPr>
        <w:t xml:space="preserve">  </w:t>
      </w:r>
      <w:r w:rsidRPr="005C4176">
        <w:rPr>
          <w:rFonts w:ascii="宋体" w:eastAsia="宋体" w:hAnsi="宋体" w:cs="微软雅黑" w:hint="eastAsia"/>
          <w:color w:val="333333"/>
          <w:szCs w:val="24"/>
          <w:shd w:val="clear" w:color="auto" w:fill="FFFFFF"/>
        </w:rPr>
        <w:t>本准则适用于所有债务重组，但下列各项适用其他相关会计准则：</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（一）债务重组中涉及的债权、重组债权、债务、重组债务和其他金融工具的确认、计量和列报，分别适用《企业会计准则第</w:t>
      </w:r>
      <w:r w:rsidRPr="005C4176">
        <w:rPr>
          <w:rFonts w:ascii="宋体" w:eastAsia="宋体" w:hAnsi="宋体" w:cs="微软雅黑" w:hint="eastAsia"/>
          <w:color w:val="333333"/>
          <w:szCs w:val="24"/>
          <w:shd w:val="clear" w:color="auto" w:fill="FFFFFF"/>
        </w:rPr>
        <w:t>22</w:t>
      </w:r>
      <w:r w:rsidRPr="005C4176">
        <w:rPr>
          <w:rFonts w:ascii="宋体" w:eastAsia="宋体" w:hAnsi="宋体" w:cs="微软雅黑" w:hint="eastAsia"/>
          <w:color w:val="333333"/>
          <w:szCs w:val="24"/>
          <w:shd w:val="clear" w:color="auto" w:fill="FFFFFF"/>
        </w:rPr>
        <w:t>号——金融工具确认和计量》和《企业会计准则第</w:t>
      </w:r>
      <w:r w:rsidRPr="005C4176">
        <w:rPr>
          <w:rFonts w:ascii="宋体" w:eastAsia="宋体" w:hAnsi="宋体" w:cs="微软雅黑" w:hint="eastAsia"/>
          <w:color w:val="333333"/>
          <w:szCs w:val="24"/>
          <w:shd w:val="clear" w:color="auto" w:fill="FFFFFF"/>
        </w:rPr>
        <w:t>37</w:t>
      </w:r>
      <w:r w:rsidRPr="005C4176">
        <w:rPr>
          <w:rFonts w:ascii="宋体" w:eastAsia="宋体" w:hAnsi="宋体" w:cs="微软雅黑" w:hint="eastAsia"/>
          <w:color w:val="333333"/>
          <w:szCs w:val="24"/>
          <w:shd w:val="clear" w:color="auto" w:fill="FFFFFF"/>
        </w:rPr>
        <w:t>号——金融工具列报》。</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（二）通过债务重组形成企业合并的，适用《企业会计准则第</w:t>
      </w:r>
      <w:r w:rsidRPr="005C4176">
        <w:rPr>
          <w:rFonts w:ascii="宋体" w:eastAsia="宋体" w:hAnsi="宋体" w:cs="微软雅黑" w:hint="eastAsia"/>
          <w:color w:val="333333"/>
          <w:szCs w:val="24"/>
          <w:shd w:val="clear" w:color="auto" w:fill="FFFFFF"/>
        </w:rPr>
        <w:t>20</w:t>
      </w:r>
      <w:r w:rsidRPr="005C4176">
        <w:rPr>
          <w:rFonts w:ascii="宋体" w:eastAsia="宋体" w:hAnsi="宋体" w:cs="微软雅黑" w:hint="eastAsia"/>
          <w:color w:val="333333"/>
          <w:szCs w:val="24"/>
          <w:shd w:val="clear" w:color="auto" w:fill="FFFFFF"/>
        </w:rPr>
        <w:t>号——企业合并》。</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（三）债权</w:t>
      </w:r>
      <w:r w:rsidRPr="005C4176">
        <w:rPr>
          <w:rFonts w:ascii="宋体" w:eastAsia="宋体" w:hAnsi="宋体" w:cs="微软雅黑" w:hint="eastAsia"/>
          <w:color w:val="333333"/>
          <w:szCs w:val="24"/>
          <w:shd w:val="clear" w:color="auto" w:fill="FFFFFF"/>
        </w:rPr>
        <w:t>人或债务人中的一方直接或间接对另一方持股且以股东身份进行债务重组的，或者债权人与债务人在债务重组前后均受同一方或相同的多方最终控制，且该债务重组的交易实质是债权人或债务人进行了权益性分配或接受了权益性投入的，适用权益性交易的有关会计处理规定。</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 </w:t>
      </w:r>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hint="eastAsia"/>
          <w:b/>
          <w:color w:val="333333"/>
          <w:szCs w:val="24"/>
          <w:shd w:val="clear" w:color="auto" w:fill="FFFFFF"/>
        </w:rPr>
        <w:t>第二章</w:t>
      </w:r>
      <w:r w:rsidRPr="005C4176">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债权人的会计处理</w:t>
      </w:r>
    </w:p>
    <w:p w:rsidR="003A1B80" w:rsidRPr="005C4176" w:rsidRDefault="005C4176">
      <w:pPr>
        <w:widowControl/>
        <w:spacing w:after="150" w:line="315" w:lineRule="atLeast"/>
        <w:ind w:firstLine="614"/>
        <w:jc w:val="left"/>
        <w:rPr>
          <w:rFonts w:ascii="宋体" w:eastAsia="宋体" w:hAnsi="宋体"/>
          <w:sz w:val="24"/>
          <w:szCs w:val="24"/>
        </w:rPr>
      </w:pPr>
      <w:r w:rsidRPr="005C4176">
        <w:rPr>
          <w:rFonts w:ascii="宋体" w:eastAsia="宋体" w:hAnsi="宋体" w:cs="微软雅黑" w:hint="eastAsia"/>
          <w:color w:val="333333"/>
          <w:kern w:val="0"/>
          <w:sz w:val="24"/>
          <w:szCs w:val="24"/>
          <w:shd w:val="clear" w:color="auto" w:fill="FFFFFF"/>
          <w:lang w:bidi="ar"/>
        </w:rPr>
        <w:t>第五条</w:t>
      </w:r>
      <w:r w:rsidRPr="005C4176">
        <w:rPr>
          <w:rFonts w:ascii="宋体" w:eastAsia="宋体" w:hAnsi="宋体" w:cs="微软雅黑" w:hint="eastAsia"/>
          <w:color w:val="333333"/>
          <w:kern w:val="0"/>
          <w:sz w:val="24"/>
          <w:szCs w:val="24"/>
          <w:shd w:val="clear" w:color="auto" w:fill="FFFFFF"/>
          <w:lang w:bidi="ar"/>
        </w:rPr>
        <w:t xml:space="preserve">  </w:t>
      </w:r>
      <w:r w:rsidRPr="005C4176">
        <w:rPr>
          <w:rFonts w:ascii="宋体" w:eastAsia="宋体" w:hAnsi="宋体" w:cs="微软雅黑" w:hint="eastAsia"/>
          <w:color w:val="333333"/>
          <w:kern w:val="0"/>
          <w:sz w:val="24"/>
          <w:szCs w:val="24"/>
          <w:shd w:val="clear" w:color="auto" w:fill="FFFFFF"/>
          <w:lang w:bidi="ar"/>
        </w:rPr>
        <w:t>以资产清偿债务或者将债务转为权益工具方式进行债务重组的，债权人应当在相关资产符合其定义和确认条件时予以确认。</w:t>
      </w:r>
    </w:p>
    <w:p w:rsidR="003A1B80" w:rsidRPr="005C4176" w:rsidRDefault="005C4176">
      <w:pPr>
        <w:widowControl/>
        <w:spacing w:after="150" w:line="315" w:lineRule="atLeast"/>
        <w:ind w:firstLine="614"/>
        <w:jc w:val="left"/>
        <w:rPr>
          <w:rFonts w:ascii="宋体" w:eastAsia="宋体" w:hAnsi="宋体"/>
          <w:sz w:val="24"/>
          <w:szCs w:val="24"/>
        </w:rPr>
      </w:pPr>
      <w:r w:rsidRPr="005C4176">
        <w:rPr>
          <w:rFonts w:ascii="宋体" w:eastAsia="宋体" w:hAnsi="宋体" w:cs="微软雅黑" w:hint="eastAsia"/>
          <w:color w:val="333333"/>
          <w:kern w:val="0"/>
          <w:sz w:val="24"/>
          <w:szCs w:val="24"/>
          <w:shd w:val="clear" w:color="auto" w:fill="FFFFFF"/>
          <w:lang w:bidi="ar"/>
        </w:rPr>
        <w:t>第六条</w:t>
      </w:r>
      <w:r w:rsidRPr="005C4176">
        <w:rPr>
          <w:rFonts w:ascii="宋体" w:eastAsia="宋体" w:hAnsi="宋体" w:cs="微软雅黑" w:hint="eastAsia"/>
          <w:color w:val="333333"/>
          <w:kern w:val="0"/>
          <w:sz w:val="24"/>
          <w:szCs w:val="24"/>
          <w:shd w:val="clear" w:color="auto" w:fill="FFFFFF"/>
          <w:lang w:bidi="ar"/>
        </w:rPr>
        <w:t xml:space="preserve">  </w:t>
      </w:r>
      <w:r w:rsidRPr="005C4176">
        <w:rPr>
          <w:rFonts w:ascii="宋体" w:eastAsia="宋体" w:hAnsi="宋体" w:cs="微软雅黑" w:hint="eastAsia"/>
          <w:color w:val="333333"/>
          <w:kern w:val="0"/>
          <w:sz w:val="24"/>
          <w:szCs w:val="24"/>
          <w:shd w:val="clear" w:color="auto" w:fill="FFFFFF"/>
          <w:lang w:bidi="ar"/>
        </w:rPr>
        <w:t>以资产清偿债务方式进行债务重组的，债权人初始确认受让的金融资产以外的资产时，应当按照下列原则以成本计量：</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存货的成本，包括放弃债权的公允价值和使该资产达到当前位置和状态所发生的可直接归属于该资产的税金、运输费、装卸费、保险费等其他成本。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lastRenderedPageBreak/>
        <w:t>对联营企业或合营企业投资的成本，包括放弃债权的公允价值和可直接归属于该资产的税金等其他成本。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投资性房地产的成本，包括放弃债权的公允价值和可直接归属于该资产的税金等其他成本。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固定资产的成本，包括放弃债权的公允价值和使该资产达到预定可使用状态前所发生的可直接归属于该资产的税金、运输费、装卸费、安装费、专业人员服务费等其他成本。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生物资产的成本，包括放弃债权的公允价值和可直接归属于该资产的税金、运输费、保险费等其他成本。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无形资产的成本，包括放弃债权的公允价值和可直接归属于使该资产达到预定用途所发生的税金等其他成本。</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放弃债权的公允价值与账面价值之间的差额，应当计入当期损益。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第七条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将债务转为权益工具方式进行债务重组导致债权人将债权转为对联营企业或合营企业的权益性投资的，债权人应当按照本准则第六条的规定计量其初始投资成本。放弃债权的公允价值与账面价值之间的差额，应当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第八条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采用修改其他条款方式进行债务重组的，债</w:t>
      </w:r>
      <w:r w:rsidRPr="005C4176">
        <w:rPr>
          <w:rFonts w:ascii="宋体" w:eastAsia="宋体" w:hAnsi="宋体" w:cs="微软雅黑" w:hint="eastAsia"/>
          <w:color w:val="333333"/>
          <w:szCs w:val="24"/>
          <w:shd w:val="clear" w:color="auto" w:fill="FFFFFF"/>
        </w:rPr>
        <w:t>权人应当按照《企业会计准则第</w:t>
      </w:r>
      <w:r w:rsidRPr="005C4176">
        <w:rPr>
          <w:rFonts w:ascii="宋体" w:eastAsia="宋体" w:hAnsi="宋体" w:cs="微软雅黑" w:hint="eastAsia"/>
          <w:color w:val="333333"/>
          <w:szCs w:val="24"/>
          <w:shd w:val="clear" w:color="auto" w:fill="FFFFFF"/>
        </w:rPr>
        <w:t>22</w:t>
      </w:r>
      <w:r w:rsidRPr="005C4176">
        <w:rPr>
          <w:rFonts w:ascii="宋体" w:eastAsia="宋体" w:hAnsi="宋体" w:cs="微软雅黑" w:hint="eastAsia"/>
          <w:color w:val="333333"/>
          <w:szCs w:val="24"/>
          <w:shd w:val="clear" w:color="auto" w:fill="FFFFFF"/>
        </w:rPr>
        <w:t>号——金融工具确认和计量》的规定，确认和计量重组债权。</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第九条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以多项资产清偿债务或者组合方式进行债务重组的，债权人应当首先按照《企业会计准则第</w:t>
      </w:r>
      <w:r w:rsidRPr="005C4176">
        <w:rPr>
          <w:rFonts w:ascii="宋体" w:eastAsia="宋体" w:hAnsi="宋体" w:cs="微软雅黑" w:hint="eastAsia"/>
          <w:color w:val="333333"/>
          <w:szCs w:val="24"/>
          <w:shd w:val="clear" w:color="auto" w:fill="FFFFFF"/>
        </w:rPr>
        <w:t>22</w:t>
      </w:r>
      <w:r w:rsidRPr="005C4176">
        <w:rPr>
          <w:rFonts w:ascii="宋体" w:eastAsia="宋体" w:hAnsi="宋体" w:cs="微软雅黑" w:hint="eastAsia"/>
          <w:color w:val="333333"/>
          <w:szCs w:val="24"/>
          <w:shd w:val="clear" w:color="auto" w:fill="FFFFFF"/>
        </w:rPr>
        <w:t>号——金融工具确认和计量》的规定确认和计量受让的金融资产和重组债权，然后按照受让的金融资产以外的各项资产的公允价值比例，对放弃债权的公允价值扣除受让金融资产和重组债权确认金额后的净额进行分配，并以此为基础按照本准则第六条的规定分别确定各项资产的成本。放弃债权的公允价值与账面价值之间的差额，应当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 </w:t>
      </w:r>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hint="eastAsia"/>
          <w:b/>
          <w:color w:val="333333"/>
          <w:szCs w:val="24"/>
          <w:shd w:val="clear" w:color="auto" w:fill="FFFFFF"/>
        </w:rPr>
        <w:t>第三章</w:t>
      </w:r>
      <w:r w:rsidRPr="005C4176">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债务人</w:t>
      </w:r>
      <w:r w:rsidRPr="005C4176">
        <w:rPr>
          <w:rFonts w:ascii="宋体" w:eastAsia="宋体" w:hAnsi="宋体" w:cs="黑体" w:hint="eastAsia"/>
          <w:b/>
          <w:color w:val="333333"/>
          <w:szCs w:val="24"/>
          <w:shd w:val="clear" w:color="auto" w:fill="FFFFFF"/>
        </w:rPr>
        <w:t>的会计处理</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以资产清偿债务方式进行债务重组的，债务人应当在相关资产和所清偿债务符合终止确认条件时予以终止确认，所清偿债务账面价值与转让资产账面价值之间的差额计入当期损益。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第十一条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将债务转为权益工具方式进行债务重组的，债务人应当在所清偿债务符合终止确认条件时予以终止确认。债务人初始确认权益工具时应当按照权益工具的公允价值计量，权益工具的公允价值不能可靠计量的，应当按照所清偿债务的公允价值计量。所清偿债务账面价值与权益工具确认金额之间的差额，应当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第十二条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采用修改其他条款方式进</w:t>
      </w:r>
      <w:r w:rsidRPr="005C4176">
        <w:rPr>
          <w:rFonts w:ascii="宋体" w:eastAsia="宋体" w:hAnsi="宋体" w:cs="微软雅黑" w:hint="eastAsia"/>
          <w:color w:val="333333"/>
          <w:szCs w:val="24"/>
          <w:shd w:val="clear" w:color="auto" w:fill="FFFFFF"/>
        </w:rPr>
        <w:t>行债务重组的，债务人应当按照《企业会计准则第</w:t>
      </w:r>
      <w:r w:rsidRPr="005C4176">
        <w:rPr>
          <w:rFonts w:ascii="宋体" w:eastAsia="宋体" w:hAnsi="宋体" w:cs="微软雅黑" w:hint="eastAsia"/>
          <w:color w:val="333333"/>
          <w:szCs w:val="24"/>
          <w:shd w:val="clear" w:color="auto" w:fill="FFFFFF"/>
        </w:rPr>
        <w:t>22</w:t>
      </w:r>
      <w:r w:rsidRPr="005C4176">
        <w:rPr>
          <w:rFonts w:ascii="宋体" w:eastAsia="宋体" w:hAnsi="宋体" w:cs="微软雅黑" w:hint="eastAsia"/>
          <w:color w:val="333333"/>
          <w:szCs w:val="24"/>
          <w:shd w:val="clear" w:color="auto" w:fill="FFFFFF"/>
        </w:rPr>
        <w:t>号——金融工具确认和计量》和《企业会计准则第</w:t>
      </w:r>
      <w:r w:rsidRPr="005C4176">
        <w:rPr>
          <w:rFonts w:ascii="宋体" w:eastAsia="宋体" w:hAnsi="宋体" w:cs="微软雅黑" w:hint="eastAsia"/>
          <w:color w:val="333333"/>
          <w:szCs w:val="24"/>
          <w:shd w:val="clear" w:color="auto" w:fill="FFFFFF"/>
        </w:rPr>
        <w:t>37</w:t>
      </w:r>
      <w:r w:rsidRPr="005C4176">
        <w:rPr>
          <w:rFonts w:ascii="宋体" w:eastAsia="宋体" w:hAnsi="宋体" w:cs="微软雅黑" w:hint="eastAsia"/>
          <w:color w:val="333333"/>
          <w:szCs w:val="24"/>
          <w:shd w:val="clear" w:color="auto" w:fill="FFFFFF"/>
        </w:rPr>
        <w:t>号——金融工具列报》的规定，确认和计量重组债务。</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lastRenderedPageBreak/>
        <w:t>第十三条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以多项资产清偿债务或者组合方式进行债务重组的，债务人应当按照本准则第十一条和第十二条的规定确认和计量权益工具和重组债务，所清偿债务的账面价值与转让资产的账面价值以及权益工具和重组债务的确认金额之和的差额，应当计入当期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 </w:t>
      </w:r>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hint="eastAsia"/>
          <w:b/>
          <w:color w:val="333333"/>
          <w:szCs w:val="24"/>
          <w:shd w:val="clear" w:color="auto" w:fill="FFFFFF"/>
        </w:rPr>
        <w:t>第四章</w:t>
      </w:r>
      <w:r w:rsidRPr="005C4176">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披露</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第十四条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债权人应当在附注中披露与债务重组有关的下列信息：</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（一）根据债务重组方式，分组披露债权账面价值和债</w:t>
      </w:r>
      <w:r w:rsidRPr="005C4176">
        <w:rPr>
          <w:rFonts w:ascii="宋体" w:eastAsia="宋体" w:hAnsi="宋体" w:cs="微软雅黑" w:hint="eastAsia"/>
          <w:color w:val="333333"/>
          <w:szCs w:val="24"/>
          <w:shd w:val="clear" w:color="auto" w:fill="FFFFFF"/>
        </w:rPr>
        <w:t>务重组相关损益。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（二）债务重组导致的对联营企业或合营企业的权益性投资增加额，以及该投资占联营企业或合营企业股份总额的比例。</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第十五条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债务人应当在附注中披露与债务重组有关的下列信息：</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（一）根据债务重组方式，分组披露债务账面价值和债务重组相关损益。</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（二）债务重组导致的股本等所有者权益的增加额。</w:t>
      </w:r>
    </w:p>
    <w:p w:rsidR="003A1B80" w:rsidRPr="005C4176" w:rsidRDefault="005C4176">
      <w:pPr>
        <w:pStyle w:val="a5"/>
        <w:widowControl/>
        <w:spacing w:after="150" w:line="315" w:lineRule="atLeast"/>
        <w:jc w:val="center"/>
        <w:rPr>
          <w:rFonts w:ascii="宋体" w:eastAsia="宋体" w:hAnsi="宋体"/>
          <w:szCs w:val="24"/>
        </w:rPr>
      </w:pPr>
      <w:r w:rsidRPr="005C4176">
        <w:rPr>
          <w:rFonts w:ascii="宋体" w:eastAsia="宋体" w:hAnsi="宋体" w:cs="微软雅黑" w:hint="eastAsia"/>
          <w:b/>
          <w:bCs/>
          <w:color w:val="333333"/>
          <w:szCs w:val="24"/>
          <w:shd w:val="clear" w:color="auto" w:fill="FFFFFF"/>
        </w:rPr>
        <w:t> </w:t>
      </w:r>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hint="eastAsia"/>
          <w:b/>
          <w:color w:val="333333"/>
          <w:szCs w:val="24"/>
          <w:shd w:val="clear" w:color="auto" w:fill="FFFFFF"/>
        </w:rPr>
        <w:t>第五章</w:t>
      </w:r>
      <w:r w:rsidRPr="005C4176">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衔接规定</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第十六条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企业对</w:t>
      </w:r>
      <w:r w:rsidRPr="005C4176">
        <w:rPr>
          <w:rFonts w:ascii="宋体" w:eastAsia="宋体" w:hAnsi="宋体" w:cs="微软雅黑" w:hint="eastAsia"/>
          <w:color w:val="333333"/>
          <w:szCs w:val="24"/>
          <w:shd w:val="clear" w:color="auto" w:fill="FFFFFF"/>
        </w:rPr>
        <w:t>2019</w:t>
      </w:r>
      <w:r w:rsidRPr="005C4176">
        <w:rPr>
          <w:rFonts w:ascii="宋体" w:eastAsia="宋体" w:hAnsi="宋体" w:cs="微软雅黑" w:hint="eastAsia"/>
          <w:color w:val="333333"/>
          <w:szCs w:val="24"/>
          <w:shd w:val="clear" w:color="auto" w:fill="FFFFFF"/>
        </w:rPr>
        <w:t>年</w:t>
      </w:r>
      <w:r w:rsidRPr="005C4176">
        <w:rPr>
          <w:rFonts w:ascii="宋体" w:eastAsia="宋体" w:hAnsi="宋体" w:cs="微软雅黑" w:hint="eastAsia"/>
          <w:color w:val="333333"/>
          <w:szCs w:val="24"/>
          <w:shd w:val="clear" w:color="auto" w:fill="FFFFFF"/>
        </w:rPr>
        <w:t>1</w:t>
      </w:r>
      <w:r w:rsidRPr="005C4176">
        <w:rPr>
          <w:rFonts w:ascii="宋体" w:eastAsia="宋体" w:hAnsi="宋体" w:cs="微软雅黑" w:hint="eastAsia"/>
          <w:color w:val="333333"/>
          <w:szCs w:val="24"/>
          <w:shd w:val="clear" w:color="auto" w:fill="FFFFFF"/>
        </w:rPr>
        <w:t>月</w:t>
      </w:r>
      <w:r w:rsidRPr="005C4176">
        <w:rPr>
          <w:rFonts w:ascii="宋体" w:eastAsia="宋体" w:hAnsi="宋体" w:cs="微软雅黑" w:hint="eastAsia"/>
          <w:color w:val="333333"/>
          <w:szCs w:val="24"/>
          <w:shd w:val="clear" w:color="auto" w:fill="FFFFFF"/>
        </w:rPr>
        <w:t>1</w:t>
      </w:r>
      <w:r w:rsidRPr="005C4176">
        <w:rPr>
          <w:rFonts w:ascii="宋体" w:eastAsia="宋体" w:hAnsi="宋体" w:cs="微软雅黑" w:hint="eastAsia"/>
          <w:color w:val="333333"/>
          <w:szCs w:val="24"/>
          <w:shd w:val="clear" w:color="auto" w:fill="FFFFFF"/>
        </w:rPr>
        <w:t>日至本准则施行日之间发生的债务重组，应根据本准则进行调整。企业对</w:t>
      </w:r>
      <w:r w:rsidRPr="005C4176">
        <w:rPr>
          <w:rFonts w:ascii="宋体" w:eastAsia="宋体" w:hAnsi="宋体" w:cs="微软雅黑" w:hint="eastAsia"/>
          <w:color w:val="333333"/>
          <w:szCs w:val="24"/>
          <w:shd w:val="clear" w:color="auto" w:fill="FFFFFF"/>
        </w:rPr>
        <w:t>2019</w:t>
      </w:r>
      <w:r w:rsidRPr="005C4176">
        <w:rPr>
          <w:rFonts w:ascii="宋体" w:eastAsia="宋体" w:hAnsi="宋体" w:cs="微软雅黑" w:hint="eastAsia"/>
          <w:color w:val="333333"/>
          <w:szCs w:val="24"/>
          <w:shd w:val="clear" w:color="auto" w:fill="FFFFFF"/>
        </w:rPr>
        <w:t>年</w:t>
      </w:r>
      <w:r w:rsidRPr="005C4176">
        <w:rPr>
          <w:rFonts w:ascii="宋体" w:eastAsia="宋体" w:hAnsi="宋体" w:cs="微软雅黑" w:hint="eastAsia"/>
          <w:color w:val="333333"/>
          <w:szCs w:val="24"/>
          <w:shd w:val="clear" w:color="auto" w:fill="FFFFFF"/>
        </w:rPr>
        <w:t>1</w:t>
      </w:r>
      <w:r w:rsidRPr="005C4176">
        <w:rPr>
          <w:rFonts w:ascii="宋体" w:eastAsia="宋体" w:hAnsi="宋体" w:cs="微软雅黑" w:hint="eastAsia"/>
          <w:color w:val="333333"/>
          <w:szCs w:val="24"/>
          <w:shd w:val="clear" w:color="auto" w:fill="FFFFFF"/>
        </w:rPr>
        <w:t>月</w:t>
      </w:r>
      <w:r w:rsidRPr="005C4176">
        <w:rPr>
          <w:rFonts w:ascii="宋体" w:eastAsia="宋体" w:hAnsi="宋体" w:cs="微软雅黑" w:hint="eastAsia"/>
          <w:color w:val="333333"/>
          <w:szCs w:val="24"/>
          <w:shd w:val="clear" w:color="auto" w:fill="FFFFFF"/>
        </w:rPr>
        <w:t>1</w:t>
      </w:r>
      <w:r w:rsidRPr="005C4176">
        <w:rPr>
          <w:rFonts w:ascii="宋体" w:eastAsia="宋体" w:hAnsi="宋体" w:cs="微软雅黑" w:hint="eastAsia"/>
          <w:color w:val="333333"/>
          <w:szCs w:val="24"/>
          <w:shd w:val="clear" w:color="auto" w:fill="FFFFFF"/>
        </w:rPr>
        <w:t>日之前发生的债务重组，不需要按照本准则的规定进行追溯调整。</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 </w:t>
      </w:r>
      <w:bookmarkStart w:id="0" w:name="_GoBack"/>
      <w:bookmarkEnd w:id="0"/>
    </w:p>
    <w:p w:rsidR="003A1B80" w:rsidRPr="005C4176" w:rsidRDefault="005C4176">
      <w:pPr>
        <w:pStyle w:val="a5"/>
        <w:widowControl/>
        <w:spacing w:after="150" w:line="315" w:lineRule="atLeast"/>
        <w:jc w:val="center"/>
        <w:rPr>
          <w:rFonts w:ascii="宋体" w:eastAsia="宋体" w:hAnsi="宋体"/>
          <w:b/>
          <w:szCs w:val="24"/>
        </w:rPr>
      </w:pPr>
      <w:r w:rsidRPr="005C4176">
        <w:rPr>
          <w:rFonts w:ascii="宋体" w:eastAsia="宋体" w:hAnsi="宋体" w:cs="黑体" w:hint="eastAsia"/>
          <w:b/>
          <w:color w:val="333333"/>
          <w:szCs w:val="24"/>
          <w:shd w:val="clear" w:color="auto" w:fill="FFFFFF"/>
        </w:rPr>
        <w:t>第六章</w:t>
      </w:r>
      <w:r w:rsidRPr="005C4176">
        <w:rPr>
          <w:rFonts w:ascii="宋体" w:eastAsia="宋体" w:hAnsi="宋体" w:cs="黑体" w:hint="eastAsia"/>
          <w:b/>
          <w:color w:val="333333"/>
          <w:szCs w:val="24"/>
          <w:shd w:val="clear" w:color="auto" w:fill="FFFFFF"/>
        </w:rPr>
        <w:t xml:space="preserve"> </w:t>
      </w:r>
      <w:r w:rsidRPr="005C4176">
        <w:rPr>
          <w:rFonts w:ascii="宋体" w:eastAsia="宋体" w:hAnsi="宋体" w:cs="黑体" w:hint="eastAsia"/>
          <w:b/>
          <w:color w:val="333333"/>
          <w:szCs w:val="24"/>
          <w:shd w:val="clear" w:color="auto" w:fill="FFFFFF"/>
        </w:rPr>
        <w:t> </w:t>
      </w:r>
      <w:r w:rsidRPr="005C4176">
        <w:rPr>
          <w:rFonts w:ascii="宋体" w:eastAsia="宋体" w:hAnsi="宋体" w:cs="黑体" w:hint="eastAsia"/>
          <w:b/>
          <w:color w:val="333333"/>
          <w:szCs w:val="24"/>
          <w:shd w:val="clear" w:color="auto" w:fill="FFFFFF"/>
        </w:rPr>
        <w:t>附则</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第十七条</w:t>
      </w:r>
      <w:r w:rsidRPr="005C4176">
        <w:rPr>
          <w:rFonts w:ascii="宋体" w:eastAsia="宋体" w:hAnsi="宋体" w:cs="微软雅黑" w:hint="eastAsia"/>
          <w:color w:val="333333"/>
          <w:szCs w:val="24"/>
          <w:shd w:val="clear" w:color="auto" w:fill="FFFFFF"/>
        </w:rPr>
        <w:t>  </w:t>
      </w:r>
      <w:r w:rsidRPr="005C4176">
        <w:rPr>
          <w:rFonts w:ascii="宋体" w:eastAsia="宋体" w:hAnsi="宋体" w:cs="微软雅黑" w:hint="eastAsia"/>
          <w:color w:val="333333"/>
          <w:szCs w:val="24"/>
          <w:shd w:val="clear" w:color="auto" w:fill="FFFFFF"/>
        </w:rPr>
        <w:t>本准则自</w:t>
      </w:r>
      <w:r w:rsidRPr="005C4176">
        <w:rPr>
          <w:rFonts w:ascii="宋体" w:eastAsia="宋体" w:hAnsi="宋体" w:cs="微软雅黑" w:hint="eastAsia"/>
          <w:color w:val="333333"/>
          <w:szCs w:val="24"/>
          <w:shd w:val="clear" w:color="auto" w:fill="FFFFFF"/>
        </w:rPr>
        <w:t>2019</w:t>
      </w:r>
      <w:r w:rsidRPr="005C4176">
        <w:rPr>
          <w:rFonts w:ascii="宋体" w:eastAsia="宋体" w:hAnsi="宋体" w:cs="微软雅黑" w:hint="eastAsia"/>
          <w:color w:val="333333"/>
          <w:szCs w:val="24"/>
          <w:shd w:val="clear" w:color="auto" w:fill="FFFFFF"/>
        </w:rPr>
        <w:t>年</w:t>
      </w:r>
      <w:r w:rsidRPr="005C4176">
        <w:rPr>
          <w:rFonts w:ascii="宋体" w:eastAsia="宋体" w:hAnsi="宋体" w:cs="微软雅黑" w:hint="eastAsia"/>
          <w:color w:val="333333"/>
          <w:szCs w:val="24"/>
          <w:shd w:val="clear" w:color="auto" w:fill="FFFFFF"/>
        </w:rPr>
        <w:t>6</w:t>
      </w:r>
      <w:r w:rsidRPr="005C4176">
        <w:rPr>
          <w:rFonts w:ascii="宋体" w:eastAsia="宋体" w:hAnsi="宋体" w:cs="微软雅黑" w:hint="eastAsia"/>
          <w:color w:val="333333"/>
          <w:szCs w:val="24"/>
          <w:shd w:val="clear" w:color="auto" w:fill="FFFFFF"/>
        </w:rPr>
        <w:t>月</w:t>
      </w:r>
      <w:r w:rsidRPr="005C4176">
        <w:rPr>
          <w:rFonts w:ascii="宋体" w:eastAsia="宋体" w:hAnsi="宋体" w:cs="微软雅黑" w:hint="eastAsia"/>
          <w:color w:val="333333"/>
          <w:szCs w:val="24"/>
          <w:shd w:val="clear" w:color="auto" w:fill="FFFFFF"/>
        </w:rPr>
        <w:t>17</w:t>
      </w:r>
      <w:r w:rsidRPr="005C4176">
        <w:rPr>
          <w:rFonts w:ascii="宋体" w:eastAsia="宋体" w:hAnsi="宋体" w:cs="微软雅黑" w:hint="eastAsia"/>
          <w:color w:val="333333"/>
          <w:szCs w:val="24"/>
          <w:shd w:val="clear" w:color="auto" w:fill="FFFFFF"/>
        </w:rPr>
        <w:t>日起施行。</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第十八条</w:t>
      </w:r>
      <w:r w:rsidRPr="005C4176">
        <w:rPr>
          <w:rFonts w:ascii="宋体" w:eastAsia="宋体" w:hAnsi="宋体" w:cs="微软雅黑" w:hint="eastAsia"/>
          <w:color w:val="333333"/>
          <w:szCs w:val="24"/>
          <w:shd w:val="clear" w:color="auto" w:fill="FFFFFF"/>
        </w:rPr>
        <w:t>  2006</w:t>
      </w:r>
      <w:r w:rsidRPr="005C4176">
        <w:rPr>
          <w:rFonts w:ascii="宋体" w:eastAsia="宋体" w:hAnsi="宋体" w:cs="微软雅黑" w:hint="eastAsia"/>
          <w:color w:val="333333"/>
          <w:szCs w:val="24"/>
          <w:shd w:val="clear" w:color="auto" w:fill="FFFFFF"/>
        </w:rPr>
        <w:t>年</w:t>
      </w:r>
      <w:r w:rsidRPr="005C4176">
        <w:rPr>
          <w:rFonts w:ascii="宋体" w:eastAsia="宋体" w:hAnsi="宋体" w:cs="微软雅黑" w:hint="eastAsia"/>
          <w:color w:val="333333"/>
          <w:szCs w:val="24"/>
          <w:shd w:val="clear" w:color="auto" w:fill="FFFFFF"/>
        </w:rPr>
        <w:t>2</w:t>
      </w:r>
      <w:r w:rsidRPr="005C4176">
        <w:rPr>
          <w:rFonts w:ascii="宋体" w:eastAsia="宋体" w:hAnsi="宋体" w:cs="微软雅黑" w:hint="eastAsia"/>
          <w:color w:val="333333"/>
          <w:szCs w:val="24"/>
          <w:shd w:val="clear" w:color="auto" w:fill="FFFFFF"/>
        </w:rPr>
        <w:t>月</w:t>
      </w:r>
      <w:r w:rsidRPr="005C4176">
        <w:rPr>
          <w:rFonts w:ascii="宋体" w:eastAsia="宋体" w:hAnsi="宋体" w:cs="微软雅黑" w:hint="eastAsia"/>
          <w:color w:val="333333"/>
          <w:szCs w:val="24"/>
          <w:shd w:val="clear" w:color="auto" w:fill="FFFFFF"/>
        </w:rPr>
        <w:t>15</w:t>
      </w:r>
      <w:r w:rsidRPr="005C4176">
        <w:rPr>
          <w:rFonts w:ascii="宋体" w:eastAsia="宋体" w:hAnsi="宋体" w:cs="微软雅黑" w:hint="eastAsia"/>
          <w:color w:val="333333"/>
          <w:szCs w:val="24"/>
          <w:shd w:val="clear" w:color="auto" w:fill="FFFFFF"/>
        </w:rPr>
        <w:t>日财政部印发的《财政部关于印发</w:t>
      </w:r>
      <w:r w:rsidRPr="005C4176">
        <w:rPr>
          <w:rFonts w:ascii="宋体" w:eastAsia="宋体" w:hAnsi="宋体" w:cs="微软雅黑" w:hint="eastAsia"/>
          <w:color w:val="333333"/>
          <w:szCs w:val="24"/>
          <w:shd w:val="clear" w:color="auto" w:fill="FFFFFF"/>
        </w:rPr>
        <w:t>&lt;</w:t>
      </w:r>
      <w:r w:rsidRPr="005C4176">
        <w:rPr>
          <w:rFonts w:ascii="宋体" w:eastAsia="宋体" w:hAnsi="宋体" w:cs="微软雅黑" w:hint="eastAsia"/>
          <w:color w:val="333333"/>
          <w:szCs w:val="24"/>
          <w:shd w:val="clear" w:color="auto" w:fill="FFFFFF"/>
        </w:rPr>
        <w:t>企业会计准则第</w:t>
      </w:r>
      <w:r w:rsidRPr="005C4176">
        <w:rPr>
          <w:rFonts w:ascii="宋体" w:eastAsia="宋体" w:hAnsi="宋体" w:cs="微软雅黑" w:hint="eastAsia"/>
          <w:color w:val="333333"/>
          <w:szCs w:val="24"/>
          <w:shd w:val="clear" w:color="auto" w:fill="FFFFFF"/>
        </w:rPr>
        <w:t>1</w:t>
      </w:r>
      <w:r w:rsidRPr="005C4176">
        <w:rPr>
          <w:rFonts w:ascii="宋体" w:eastAsia="宋体" w:hAnsi="宋体" w:cs="微软雅黑" w:hint="eastAsia"/>
          <w:color w:val="333333"/>
          <w:szCs w:val="24"/>
          <w:shd w:val="clear" w:color="auto" w:fill="FFFFFF"/>
        </w:rPr>
        <w:t>号——存货</w:t>
      </w:r>
      <w:r w:rsidRPr="005C4176">
        <w:rPr>
          <w:rFonts w:ascii="宋体" w:eastAsia="宋体" w:hAnsi="宋体" w:cs="微软雅黑" w:hint="eastAsia"/>
          <w:color w:val="333333"/>
          <w:szCs w:val="24"/>
          <w:shd w:val="clear" w:color="auto" w:fill="FFFFFF"/>
        </w:rPr>
        <w:t>&gt;</w:t>
      </w:r>
      <w:r w:rsidRPr="005C4176">
        <w:rPr>
          <w:rFonts w:ascii="宋体" w:eastAsia="宋体" w:hAnsi="宋体" w:cs="微软雅黑" w:hint="eastAsia"/>
          <w:color w:val="333333"/>
          <w:szCs w:val="24"/>
          <w:shd w:val="clear" w:color="auto" w:fill="FFFFFF"/>
        </w:rPr>
        <w:t>等</w:t>
      </w:r>
      <w:r w:rsidRPr="005C4176">
        <w:rPr>
          <w:rFonts w:ascii="宋体" w:eastAsia="宋体" w:hAnsi="宋体" w:cs="微软雅黑" w:hint="eastAsia"/>
          <w:color w:val="333333"/>
          <w:szCs w:val="24"/>
          <w:shd w:val="clear" w:color="auto" w:fill="FFFFFF"/>
        </w:rPr>
        <w:t>38</w:t>
      </w:r>
      <w:r w:rsidRPr="005C4176">
        <w:rPr>
          <w:rFonts w:ascii="宋体" w:eastAsia="宋体" w:hAnsi="宋体" w:cs="微软雅黑" w:hint="eastAsia"/>
          <w:color w:val="333333"/>
          <w:szCs w:val="24"/>
          <w:shd w:val="clear" w:color="auto" w:fill="FFFFFF"/>
        </w:rPr>
        <w:t>项具体准则的通知》（财会﹝</w:t>
      </w:r>
      <w:r w:rsidRPr="005C4176">
        <w:rPr>
          <w:rFonts w:ascii="宋体" w:eastAsia="宋体" w:hAnsi="宋体" w:cs="微软雅黑" w:hint="eastAsia"/>
          <w:color w:val="333333"/>
          <w:szCs w:val="24"/>
          <w:shd w:val="clear" w:color="auto" w:fill="FFFFFF"/>
        </w:rPr>
        <w:t>2006</w:t>
      </w:r>
      <w:r w:rsidRPr="005C4176">
        <w:rPr>
          <w:rFonts w:ascii="宋体" w:eastAsia="宋体" w:hAnsi="宋体" w:cs="微软雅黑" w:hint="eastAsia"/>
          <w:color w:val="333333"/>
          <w:szCs w:val="24"/>
          <w:shd w:val="clear" w:color="auto" w:fill="FFFFFF"/>
        </w:rPr>
        <w:t>﹞</w:t>
      </w:r>
      <w:r w:rsidRPr="005C4176">
        <w:rPr>
          <w:rFonts w:ascii="宋体" w:eastAsia="宋体" w:hAnsi="宋体" w:cs="微软雅黑" w:hint="eastAsia"/>
          <w:color w:val="333333"/>
          <w:szCs w:val="24"/>
          <w:shd w:val="clear" w:color="auto" w:fill="FFFFFF"/>
        </w:rPr>
        <w:t>3</w:t>
      </w:r>
      <w:r w:rsidRPr="005C4176">
        <w:rPr>
          <w:rFonts w:ascii="宋体" w:eastAsia="宋体" w:hAnsi="宋体" w:cs="微软雅黑" w:hint="eastAsia"/>
          <w:color w:val="333333"/>
          <w:szCs w:val="24"/>
          <w:shd w:val="clear" w:color="auto" w:fill="FFFFFF"/>
        </w:rPr>
        <w:t>号）中的《企业会计准则第</w:t>
      </w:r>
      <w:r w:rsidRPr="005C4176">
        <w:rPr>
          <w:rFonts w:ascii="宋体" w:eastAsia="宋体" w:hAnsi="宋体" w:cs="微软雅黑" w:hint="eastAsia"/>
          <w:color w:val="333333"/>
          <w:szCs w:val="24"/>
          <w:shd w:val="clear" w:color="auto" w:fill="FFFFFF"/>
        </w:rPr>
        <w:t>12</w:t>
      </w:r>
      <w:r w:rsidRPr="005C4176">
        <w:rPr>
          <w:rFonts w:ascii="宋体" w:eastAsia="宋体" w:hAnsi="宋体" w:cs="微软雅黑" w:hint="eastAsia"/>
          <w:color w:val="333333"/>
          <w:szCs w:val="24"/>
          <w:shd w:val="clear" w:color="auto" w:fill="FFFFFF"/>
        </w:rPr>
        <w:t>号——债务重组》同时废止。</w:t>
      </w:r>
    </w:p>
    <w:p w:rsidR="003A1B80" w:rsidRPr="005C4176" w:rsidRDefault="005C4176">
      <w:pPr>
        <w:pStyle w:val="a5"/>
        <w:widowControl/>
        <w:spacing w:after="150" w:line="315" w:lineRule="atLeast"/>
        <w:ind w:firstLine="640"/>
        <w:rPr>
          <w:rFonts w:ascii="宋体" w:eastAsia="宋体" w:hAnsi="宋体"/>
          <w:szCs w:val="24"/>
        </w:rPr>
      </w:pPr>
      <w:r w:rsidRPr="005C4176">
        <w:rPr>
          <w:rFonts w:ascii="宋体" w:eastAsia="宋体" w:hAnsi="宋体" w:cs="微软雅黑" w:hint="eastAsia"/>
          <w:color w:val="333333"/>
          <w:szCs w:val="24"/>
          <w:shd w:val="clear" w:color="auto" w:fill="FFFFFF"/>
        </w:rPr>
        <w:t>财政部此前发布的有关债务重组会计处理规定与本准则不一致的，以本准则为准。</w:t>
      </w:r>
    </w:p>
    <w:p w:rsidR="003A1B80" w:rsidRPr="005C4176" w:rsidRDefault="003A1B80">
      <w:pPr>
        <w:rPr>
          <w:rFonts w:ascii="宋体" w:eastAsia="宋体" w:hAnsi="宋体"/>
          <w:sz w:val="24"/>
          <w:szCs w:val="24"/>
        </w:rPr>
      </w:pPr>
    </w:p>
    <w:sectPr w:rsidR="003A1B80" w:rsidRPr="005C41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A1B80"/>
    <w:rsid w:val="00561186"/>
    <w:rsid w:val="005C4176"/>
    <w:rsid w:val="00C301AA"/>
    <w:rsid w:val="37F3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362</Words>
  <Characters>2068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1A7527F9536346B7B9DAE105E074A597</vt:lpwstr>
  </property>
</Properties>
</file>