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r>
        <w:rPr>
          <w:rFonts w:ascii="宋体" w:hAnsi="宋体" w:eastAsia="宋体" w:cs="宋体"/>
          <w:sz w:val="24"/>
          <w:szCs w:val="24"/>
        </w:rPr>
        <w:t>碳排放权交易有关会计处理暂行规定</w:t>
      </w:r>
      <w:bookmarkEnd w:id="0"/>
      <w:r>
        <w:rPr>
          <w:rFonts w:ascii="宋体" w:hAnsi="宋体" w:eastAsia="宋体" w:cs="宋体"/>
          <w:sz w:val="24"/>
          <w:szCs w:val="24"/>
        </w:rPr>
        <w:t xml:space="preserve"> 为配合我国碳排放权交易的开展，规范碳排放权交易相 关的会计处理，根据《中华人民共和国会计法》和企业会计 准则等相关规定，现对碳排放权交易业务的有关会计处理规 定如下： 一、适用范围 本规定适用于按照《碳排放权交易管理暂行办法》等有 关规定开展碳排放权交易业务的重点排放单位中的相关企 业（以下简称重点排放企业）。重点排放企业开展碳排放权 交易应当按照本规定进行会计处理。 二、会计处理原则 重点排放企业通过购入方式取得碳排放配额的，应当在 购买日将取得的碳排放配额确认为碳排放权资产，并按照成 本进行计量。 重点排放企业通过政府免费分配等方式无偿取得碳排 放配额的，不作账务处理。 三、会计科目设置 重点排放企业应当设置“1489 碳排放权资产”科目，核 算通过购入方式取得的碳排放配额。 2 四、账务处理 （一）重点排放企业购入碳排放配额的，按照购买日实 际支付或应付的价款（包括交易手续费等相关税费），借记 “碳排放权资产”科目，贷记“银行存款”“其他应付款” 等科目。 重点排放企业无偿取得碳排放配额的，不作账务处理。 （二）重点排放企业使用购入的碳排放配额履约（履行 减排义务）的，按照所使用配额的账面余额，借记“营业外 支出”科目，贷记“碳排放权资产”科目。 重点排放企业使用无偿取得的碳排放配额履约的，不作 账务处理。 （三）重点排放企业出售碳排放配额，应当根据配额取 得来源的不同，分别以下情况进行账务处理： 1. 重点排放企业出售购入的碳排放配额的，按照出售日 实际收到或应收的价款（扣除交易手续费等相关税费），借 记“银行存款”“其他应收款”等科目，按照出售配额的账 面余额，贷记“碳排放权资产”科目，按其差额，贷记“营 业外收入”科目或借记“营业外支出”科目。 2. 重点排放企业出售无偿取得的碳排放配额的，按照出 售日实际收到或应收的价款（扣除交易手续费等相关税费）， 借记“银行存款”“其他应收款”等科目，贷记“营业外收 入”科目。 3 （四）重点排放企业自愿注销购入的碳排放配额的，按 照注销配额的账面余额，借记“营业外支出”科目，贷记“碳 排放权资产”科目。 重点排放企业自愿注销无偿取得的碳排放配额的，不作 账务处理。 五、财务报表列示和披露 （一）“碳排放权资产”科目的借方余额在资产负债表 中的“其他流动资产”项目列示。 （二）重点排放企业应当在财务报表附注中披露下列信 息： 1. 列示在资产负债表“其他流动资产”项目中的碳排放 配额的期末账面价值，列示在利润表“营业外收入”项目和 “营业外支出”项目中碳排放配额交易的相关金额。 2. 与碳排放权交易相关的信息，包括参与减排机制的特 征、碳排放战略、节能减排措施等。 3. 碳排放配额的具体来源，包括配额取得方式、取得年 度、用途、结转原因等。 4. 节能减排或超额排放情况，包括免费分配取得的碳排 放配额与同期实际排放量有关数据的对比情况、节能减排或 超额排放的原因等。 5. 碳排放配额变动情况，具体披露格式如下。 4 项 目 本年度 上年度 数量 （单位：吨） 金额 （单位：元） 数量 （单位：吨） 金额 （单位：元） 1．本期期初碳排放配额 2．本期增加的碳排放配额 （1）免费分配取得的配额 （2）购入取得的配额 （3）其他方式增加的配额 3．本期减少的碳排放配额 （1）履约使用的配额 （2）出售的配额 （3）其他方式减少的配额 4．本期期末碳排放配额 六、附则 （一）重点排放企业的国家核证自愿减排量相关交易， 参照本规定进行会计处理，在“碳排放权资产”科目下设置 明细科目进行核算。 （二）本规定自 2020 年 1 月 1 日起施行，重点排放企 业应当采用未来适用法应用本规定。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1AA"/>
    <w:rsid w:val="002E64C2"/>
    <w:rsid w:val="00561186"/>
    <w:rsid w:val="00C301AA"/>
    <w:rsid w:val="097E4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2022-03-17T06:05:00Z</dcterms:created>
  <dc:creator>苏云</dc:creator>
  <cp:lastModifiedBy>lenovo</cp:lastModifiedBy>
  <dcterms:modified xsi:type="dcterms:W3CDTF">2022-03-18T03:19:18Z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BCEBD4CDD8AF46A28F56615F8D3D6E7B</vt:lpwstr>
  </property>
</Properties>
</file>