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宋体" w:hAnsi="宋体" w:eastAsia="宋体" w:cs="宋体"/>
          <w:sz w:val="24"/>
          <w:szCs w:val="24"/>
        </w:rPr>
        <w:t>新冠肺炎疫情相关租金减让会计处理规定 为规范新冠肺炎疫情相关租金减让的会计处理，根据 《企业会计准则——基本准则》、《企业会计准则第 21 号 ——租赁》等，制定本规定。 一、适用范围和基本原则 由新冠肺炎疫情直接引发的、承租人与出租人就现有租 赁合同达成的租金减免、延期支付等租金减让，同时满足下 列条件的，企业可以按照《企业会计准则第 21 号——租赁》 进行会计处理，也可以选择采用本规定的简化方法： （一）减让后的租赁对价较减让前减少或基本不变，其 中，租赁对价未折现或按减让前折现率折现均可； （二）减让仅针对 2021 年 6 月 30 日前的应付租赁付款 额，2021 年 6 月 30 日后应付租赁付款额增加不影响满足该 条件，2021 年 6 月 30 日后应付租赁付款额减少不满足该条 件； （三）综合考虑定性和定量因素后认定租赁的其他条款 和条件无重大变化。 企业选择采用简化方法的，不需要评估是否发生租赁变 更，也不需要重新评估租赁分类。企业应当将该选择一致地 应用于类似租赁合同，不得随意变更。 2 租金减让导致租赁对价基本不变但支付时点延迟的，包 括在减免一定期间租金的同时等量调增后续租赁期间租金， 或者在减免一定期间租金的同时将租赁期延长不超过减免 期的期间并收取等量租金等情形，应当视为延期支付租金进 行会计处理。 租金减让导致租赁对价减少且支付时点延迟的，包括在 减免一定期间租金的同时减量调增后续租赁期间租金，或者 在减免一定期间租金的同时将租赁期延长不超过减免期的 期间并收取减量租金等情形，应当视为租金减免和延期支付 租金的组合进行会计处理。 二、确认和计量 （一）执行《企业会计准则第 21 号——租赁》（财会 〔2006〕3 号）的企业。 1.承租人会计处理。 对于经营租赁，承租人应当继续按照与减让前一致的方 法将原合同租金计入相关资产成本或费用。发生租金减免 的，承租人应当将减免的租金作为或有租金，在减免期间冲 减“制造费用”、“管理费用”、“销售费用”等科目；延 期支付租金的，承租人应当在原支付期间将应支付的租金确 认为应付款项，在实际支付时冲减前期确认的应付款项。 对于融资租赁，承租人应当继续按照与减让前一致的折 现率将未确认融资费用确认为当期融资费用，继续按照与减 3 让前一致的方法对融资租入资产进行计提折旧等后续计量。 发生租金减免的，承租人应当将减免的租金作为或有租金， 在达成减让协议等解除原租金支付义务时，冲减“制造费 用”、“管理费用”、“销售费用”等科目，并相应调整长 期应付款，按照减让前折现率折现计入当期损益的，还应调 整未确认融资费用；延期支付租金的，承租人应当在实际支 付时冲减前期确认的长期应付款。 2.出租人会计处理。 对于经营租赁，出租人应当继续按照与减让前一致的方 法将原合同租金确认为租赁收入。发生租金减免的，出租人 应当将减免的租金作为或有租金，在减免期间冲减租赁收 入；延期收取租金的，出租人应当在原收取期间将应收取的 租金确认为应收款项，并在实际收到时冲减前期确认的应收 款项。 对于融资租赁，出租人应当继续按照与减让前一致的租 赁内含利率将未实现融资收益确认为租赁收入。发生租金减 免的，出租人应当将减免的租金作为或有租金，在达成减让 协议等放弃原租金收取权利时，冲减原确认的租赁收入，不 足冲减的部分计入投资收益，同时相应调整长期应收款，按 照减让前折现率折现计入当期损益的，还应调整未实现融资 收益；延期收取租金的，出租人应当在实际收到时冲减前期 确认的长期应收款。 4 （二）执行《企业会计准则第 21 号——租赁》（财会 〔2018〕35 号）的企业。 1.承租人会计处理。 承租人应当继续按照与减让前一致的折现率计算租赁 负债的利息费用并计入当期损益，继续按照与减让前一致的 方法对使用权资产进行计提折旧等后续计量。发生租金减免 的，承租人应当将减免的租金作为可变租赁付款额，在达成 减让协议等解除原租金支付义务时，按未折现或减让前折现 率折现金额冲减相关资产成本或费用，同时相应调整租赁负 债；延期支付租金的，承租人应当在实际支付时冲减前期确 认的租赁负债。 对于按照准则第三十二条采用简化处理的短期租赁和 低价值资产租赁，承租人应当继续按照与减让前一致的方法 将原合同租金计入相关资产成本或费用。发生租金减免的， 承租人应当将减免的租金作为可变租赁付款额，在减免期间 冲减相关资产成本或费用；延期支付租金的，承租人应当在 原支付期间将应支付的租金确认为应付款项，在实际支付时 冲减前期确认的应付款项。 2.出租人会计处理。 对于经营租赁，出租人应当继续按照与减让前一致的方 法将原合同租金确认为租赁收入。发生租金减免的，出租人 应当将减免的租金作为可变租赁付款额，在减免期间冲减租 5 赁收入；延期收取租金的，出租人应当在原收取期间将应收 取的租金确认为应收款项，并在实际收到时冲减前期确认的 应收款项。 对于融资租赁，出租人应当继续按照与减让前一致的折 现率计算利息并确认为租赁收入。发生租金减免的，出租人 应当将减免的租金作为可变租赁付款额，在达成减让协议等 放弃原租金收取权利时，按未折现或减让前折现率折现金额 冲减原确认的租赁收入，不足冲减的部分计入投资收益，同 时相应调整应收融资租赁款；延期收取租金的，出租人应当 在实际收到时冲减前期确认的应收融资租赁款。 三、披露 企业按照本规定采用简化方法的，应当披露下列信息： （一）是否对属于适用范围的租金减让全部采用简化方 法。如果不是，还应当披露采用简化方法处理的租赁合同的 性质。 （二）采用简化方法处理的相关租金减让对当期损益的 影响金额。 企业首次执行本规定，无需按照《企业会计准则第 28 号——会计政策、会计估计变更和差错更正》第十五条的规 定披露当期和各个列报前期财务报表中受影响的项目名称 和调整金额。 四、附则 6 本规定自发布之日起施行。企业按照本规定采用简化方 法的，可以对 2020 年 1 月 1 日至本规定施行日之间发生的 相关租金减让根据本规定进行调整。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AA"/>
    <w:rsid w:val="002E64C2"/>
    <w:rsid w:val="00561186"/>
    <w:rsid w:val="00C301AA"/>
    <w:rsid w:val="2CE5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2022-03-17T06:05:00Z</dcterms:created>
  <dc:creator>苏云</dc:creator>
  <cp:lastModifiedBy>lenovo</cp:lastModifiedBy>
  <dcterms:modified xsi:type="dcterms:W3CDTF">2022-03-18T02:42:24Z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EB003CCDB8AC4DD8B780675600154424</vt:lpwstr>
  </property>
</Properties>
</file>