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04" w:rsidRDefault="00543204" w:rsidP="00543204">
      <w:pPr>
        <w:widowControl/>
        <w:shd w:val="clear" w:color="auto" w:fill="FFFFFF"/>
        <w:jc w:val="center"/>
        <w:rPr>
          <w:rFonts w:ascii="宋体" w:eastAsia="宋体" w:hAnsi="宋体" w:cs="宋体" w:hint="eastAsia"/>
          <w:b/>
          <w:bCs/>
          <w:color w:val="000000"/>
          <w:kern w:val="0"/>
          <w:sz w:val="33"/>
          <w:szCs w:val="33"/>
        </w:rPr>
      </w:pPr>
      <w:r w:rsidRPr="00543204">
        <w:rPr>
          <w:rFonts w:ascii="宋体" w:eastAsia="宋体" w:hAnsi="宋体" w:cs="宋体" w:hint="eastAsia"/>
          <w:b/>
          <w:bCs/>
          <w:color w:val="000000"/>
          <w:kern w:val="0"/>
          <w:sz w:val="33"/>
          <w:szCs w:val="33"/>
        </w:rPr>
        <w:t>关于做好2018年高级会计师资格评审申报材料报送工作的通知</w:t>
      </w:r>
    </w:p>
    <w:p w:rsidR="00374E87" w:rsidRPr="00374E87" w:rsidRDefault="00374E87" w:rsidP="00543204">
      <w:pPr>
        <w:widowControl/>
        <w:shd w:val="clear" w:color="auto" w:fill="FFFFFF"/>
        <w:jc w:val="center"/>
        <w:rPr>
          <w:rFonts w:ascii="宋体" w:eastAsia="宋体" w:hAnsi="宋体" w:cs="宋体" w:hint="eastAsia"/>
          <w:color w:val="000000"/>
          <w:kern w:val="0"/>
          <w:sz w:val="28"/>
          <w:szCs w:val="28"/>
          <w:bdr w:val="none" w:sz="0" w:space="0" w:color="auto" w:frame="1"/>
        </w:rPr>
      </w:pPr>
      <w:r w:rsidRPr="00374E87">
        <w:rPr>
          <w:rFonts w:ascii="宋体" w:eastAsia="宋体" w:hAnsi="宋体" w:cs="宋体" w:hint="eastAsia"/>
          <w:color w:val="000000"/>
          <w:kern w:val="0"/>
          <w:sz w:val="28"/>
          <w:szCs w:val="28"/>
          <w:bdr w:val="none" w:sz="0" w:space="0" w:color="auto" w:frame="1"/>
        </w:rPr>
        <w:t>苏财会〔2018〕26号</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根据《省职称工作领导小组办公室关于做好2018年度全省高级职称评审工作的通知》（苏职称办[2018]2号）精神和要求，现将我省2018年高级会计师资格评审申报材料</w:t>
      </w:r>
      <w:bookmarkStart w:id="0" w:name="_GoBack"/>
      <w:bookmarkEnd w:id="0"/>
      <w:r w:rsidRPr="00543204">
        <w:rPr>
          <w:rFonts w:ascii="宋体" w:eastAsia="宋体" w:hAnsi="宋体" w:cs="宋体" w:hint="eastAsia"/>
          <w:color w:val="000000"/>
          <w:kern w:val="0"/>
          <w:sz w:val="28"/>
          <w:szCs w:val="28"/>
          <w:bdr w:val="none" w:sz="0" w:space="0" w:color="auto" w:frame="1"/>
        </w:rPr>
        <w:t>报送工作有关事项通知如下：</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一、申报要求</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2018年我省高级会计师资格条件按照《江苏省会计专业高级专业技术资格条件》（苏职称〔2018〕2号，以下简称《资格评价条件》）执行。</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（一）公务员一律不得参加专业技术人才职称评审，如发现有违规行为的，取消其申报资格并通报其所在单位。</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（二）按照省人力资源和社会保障厅《关于调整我省职称外语和计算机应用能力政策有关问题的通知》（苏</w:t>
      </w:r>
      <w:proofErr w:type="gramStart"/>
      <w:r w:rsidRPr="00543204">
        <w:rPr>
          <w:rFonts w:ascii="宋体" w:eastAsia="宋体" w:hAnsi="宋体" w:cs="宋体" w:hint="eastAsia"/>
          <w:color w:val="000000"/>
          <w:kern w:val="0"/>
          <w:sz w:val="28"/>
          <w:szCs w:val="28"/>
          <w:bdr w:val="none" w:sz="0" w:space="0" w:color="auto" w:frame="1"/>
        </w:rPr>
        <w:t>人社发</w:t>
      </w:r>
      <w:proofErr w:type="gramEnd"/>
      <w:r w:rsidRPr="00543204">
        <w:rPr>
          <w:rFonts w:ascii="宋体" w:eastAsia="宋体" w:hAnsi="宋体" w:cs="宋体" w:hint="eastAsia"/>
          <w:color w:val="000000"/>
          <w:kern w:val="0"/>
          <w:sz w:val="28"/>
          <w:szCs w:val="28"/>
          <w:bdr w:val="none" w:sz="0" w:space="0" w:color="auto" w:frame="1"/>
        </w:rPr>
        <w:t>〔2016〕356号）的有关规定，职称外语和计算机应用能力不作为申报职称评审的必备条件，申报时可不提交相应材料。</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（三）会计从业资格证不作为申报职称评审的必备条件。</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四）严格落实《江苏省专业技术人员继续教育条例》关于专业技术人员参加继续教育的学习情况、考试成绩或者考核结果，作为专业技术人员考核、晋升专业技术资格（职务）的条件之一的规定，申报评审时须提供继续教育合格证明材料。</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lastRenderedPageBreak/>
        <w:t>（五）外省或中央单位的专业技术人员需委托我省评委会评审的，须向省职称办提交省（部）级职称管理部门出具的委托函。</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（六）申报材料截止时间为2017年12月31日，其后的年限计算和取得的业绩成果、论文、学历（学位）证书等，不作为评审的有效材料。</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（七）申报人在完成网上“江苏省会计专业高级职称资格申报系统”申报的同时，还须报送相关纸质材料，且要求两者的基本信息必须保持一致（详见附件）。</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（八）凡申报材料弄虚作假，经调查核实确认的，将按《江苏省专业技术资格评审办法（试行）》（苏职称</w:t>
      </w:r>
      <w:r w:rsidRPr="00543204">
        <w:rPr>
          <w:rFonts w:ascii="宋体" w:eastAsia="宋体" w:hAnsi="宋体" w:cs="宋体" w:hint="eastAsia"/>
          <w:color w:val="2C2C2C"/>
          <w:kern w:val="0"/>
          <w:sz w:val="28"/>
          <w:szCs w:val="28"/>
        </w:rPr>
        <w:t>〔2001〕</w:t>
      </w:r>
      <w:r w:rsidRPr="00543204">
        <w:rPr>
          <w:rFonts w:ascii="宋体" w:eastAsia="宋体" w:hAnsi="宋体" w:cs="宋体" w:hint="eastAsia"/>
          <w:color w:val="000000"/>
          <w:kern w:val="0"/>
          <w:sz w:val="28"/>
          <w:szCs w:val="28"/>
          <w:bdr w:val="none" w:sz="0" w:space="0" w:color="auto" w:frame="1"/>
        </w:rPr>
        <w:t>2号）的有关规定处理。</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二、报送要求及时间地点</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（一）报送要求</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各地、各部门、各单位要按照《江苏省会计专业高级资格评审工作实施办法（试行）》（苏财</w:t>
      </w:r>
      <w:proofErr w:type="gramStart"/>
      <w:r w:rsidRPr="00543204">
        <w:rPr>
          <w:rFonts w:ascii="宋体" w:eastAsia="宋体" w:hAnsi="宋体" w:cs="宋体" w:hint="eastAsia"/>
          <w:color w:val="000000"/>
          <w:kern w:val="0"/>
          <w:sz w:val="28"/>
          <w:szCs w:val="28"/>
          <w:bdr w:val="none" w:sz="0" w:space="0" w:color="auto" w:frame="1"/>
        </w:rPr>
        <w:t>规</w:t>
      </w:r>
      <w:proofErr w:type="gramEnd"/>
      <w:r w:rsidRPr="00543204">
        <w:rPr>
          <w:rFonts w:ascii="宋体" w:eastAsia="宋体" w:hAnsi="宋体" w:cs="宋体" w:hint="eastAsia"/>
          <w:color w:val="000000"/>
          <w:kern w:val="0"/>
          <w:sz w:val="28"/>
          <w:szCs w:val="28"/>
          <w:bdr w:val="none" w:sz="0" w:space="0" w:color="auto" w:frame="1"/>
        </w:rPr>
        <w:t>〔2011〕11号）要求，对委托评审的材料严格把关，认真做好审核、公示和推荐工作，确保材料真实、齐全、手续完备。</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（二）报送时间和地点</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1．所有申报人都必须登录江苏省财政厅门户网站（http://czt.jiangsu.gov.cn），通过网上申报系统进行个人申报（网上填报的起止时间为：5月28日9：00至6月28日17：00(具</w:t>
      </w:r>
      <w:r w:rsidRPr="00543204">
        <w:rPr>
          <w:rFonts w:ascii="宋体" w:eastAsia="宋体" w:hAnsi="宋体" w:cs="宋体" w:hint="eastAsia"/>
          <w:color w:val="000000"/>
          <w:kern w:val="0"/>
          <w:sz w:val="28"/>
          <w:szCs w:val="28"/>
          <w:bdr w:val="none" w:sz="0" w:space="0" w:color="auto" w:frame="1"/>
        </w:rPr>
        <w:lastRenderedPageBreak/>
        <w:t>体详见操作指南）。完成提交网上申报之后，申报人应按时携带所有申报材料前往所在地财政局会计管理部门，及时办理材料核对、缴费和提交纸质材料等相关事宜（具体时间依当地的安排）。</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2．省级各部门、各单位及在宁其他单位（外省或中央部属等在省内的单位须持上级主管单位出具的委托评审函并报经省职称办同意）于5月28日起至6月29日前，将经单位公示无异议且已网上申报的所属申报人的纸质评审材料送至省财政厅会计处（地址：南京市北京西路63号天</w:t>
      </w:r>
      <w:proofErr w:type="gramStart"/>
      <w:r w:rsidRPr="00543204">
        <w:rPr>
          <w:rFonts w:ascii="宋体" w:eastAsia="宋体" w:hAnsi="宋体" w:cs="宋体" w:hint="eastAsia"/>
          <w:color w:val="000000"/>
          <w:kern w:val="0"/>
          <w:sz w:val="28"/>
          <w:szCs w:val="28"/>
          <w:bdr w:val="none" w:sz="0" w:space="0" w:color="auto" w:frame="1"/>
        </w:rPr>
        <w:t>目大厦</w:t>
      </w:r>
      <w:proofErr w:type="gramEnd"/>
      <w:r w:rsidRPr="00543204">
        <w:rPr>
          <w:rFonts w:ascii="宋体" w:eastAsia="宋体" w:hAnsi="宋体" w:cs="宋体" w:hint="eastAsia"/>
          <w:color w:val="000000"/>
          <w:kern w:val="0"/>
          <w:sz w:val="28"/>
          <w:szCs w:val="28"/>
          <w:bdr w:val="none" w:sz="0" w:space="0" w:color="auto" w:frame="1"/>
        </w:rPr>
        <w:t>812、810室），核对后缴费并提交所有纸质评审申报材料。</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3．各设区市及昆山、泰兴、沭阳县（市）财政局于7月6日前，将已经申报人所在单位公示无异议并经市职称管理部门审核后填制的《江苏省专业技术职务任职资格评审情况一览表》，以及通知附件所要求的材料报送省财政厅会计处。</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联系电话：025-83633209 、025-83633203</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逾期不再受理。</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三、收费标准</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请各地财政局按照省物价局核定的收费标准，代为收取每人评审费300元。</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000000"/>
          <w:kern w:val="0"/>
          <w:sz w:val="28"/>
          <w:szCs w:val="28"/>
          <w:bdr w:val="none" w:sz="0" w:space="0" w:color="auto" w:frame="1"/>
        </w:rPr>
        <w:t xml:space="preserve">本次评审拟于8月份进行。《江苏省会计专业高级专业技术资格条件》、《江苏省会计专业高级资格评审工作实施办法（试行）》和所需填报的相关表格，请登录江苏省财政厅门户网站（http:// </w:t>
      </w:r>
      <w:r w:rsidRPr="00543204">
        <w:rPr>
          <w:rFonts w:ascii="宋体" w:eastAsia="宋体" w:hAnsi="宋体" w:cs="宋体" w:hint="eastAsia"/>
          <w:color w:val="000000"/>
          <w:kern w:val="0"/>
          <w:sz w:val="28"/>
          <w:szCs w:val="28"/>
          <w:bdr w:val="none" w:sz="0" w:space="0" w:color="auto" w:frame="1"/>
        </w:rPr>
        <w:lastRenderedPageBreak/>
        <w:t>czt.jiangsu.gov.cn），在“会计管理”栏目下“职称管理”中查询下载。</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2C2C2C"/>
          <w:kern w:val="0"/>
          <w:sz w:val="28"/>
          <w:szCs w:val="28"/>
        </w:rPr>
        <w:t>附件：1．申报材料目录及要求</w:t>
      </w:r>
    </w:p>
    <w:p w:rsidR="00543204" w:rsidRP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2C2C2C"/>
          <w:kern w:val="0"/>
          <w:sz w:val="28"/>
          <w:szCs w:val="28"/>
        </w:rPr>
        <w:t>2．江苏省申报高级会计师任职资格人员情况简介表</w:t>
      </w:r>
    </w:p>
    <w:p w:rsidR="00543204" w:rsidRDefault="00543204" w:rsidP="00543204">
      <w:pPr>
        <w:widowControl/>
        <w:shd w:val="clear" w:color="auto" w:fill="FFFFFF"/>
        <w:spacing w:line="640" w:lineRule="atLeast"/>
        <w:ind w:firstLine="480"/>
        <w:jc w:val="left"/>
        <w:rPr>
          <w:rFonts w:ascii="宋体" w:eastAsia="宋体" w:hAnsi="宋体" w:cs="宋体"/>
          <w:color w:val="2C2C2C"/>
          <w:kern w:val="0"/>
          <w:sz w:val="28"/>
          <w:szCs w:val="28"/>
        </w:rPr>
      </w:pPr>
      <w:r w:rsidRPr="00543204">
        <w:rPr>
          <w:rFonts w:ascii="宋体" w:eastAsia="宋体" w:hAnsi="宋体" w:cs="宋体" w:hint="eastAsia"/>
          <w:color w:val="2C2C2C"/>
          <w:kern w:val="0"/>
          <w:sz w:val="28"/>
          <w:szCs w:val="28"/>
        </w:rPr>
        <w:t>3．江苏省专业技术职务任职资格评审情况一览表</w:t>
      </w:r>
    </w:p>
    <w:p w:rsidR="004812EF" w:rsidRDefault="004812EF" w:rsidP="00543204">
      <w:pPr>
        <w:widowControl/>
        <w:shd w:val="clear" w:color="auto" w:fill="FFFFFF"/>
        <w:spacing w:line="640" w:lineRule="atLeast"/>
        <w:ind w:firstLine="480"/>
        <w:jc w:val="left"/>
        <w:rPr>
          <w:rFonts w:ascii="宋体" w:eastAsia="宋体" w:hAnsi="宋体" w:cs="宋体"/>
          <w:color w:val="2C2C2C"/>
          <w:kern w:val="0"/>
          <w:sz w:val="28"/>
          <w:szCs w:val="28"/>
        </w:rPr>
      </w:pPr>
    </w:p>
    <w:p w:rsidR="004812EF" w:rsidRPr="00543204" w:rsidRDefault="004812EF" w:rsidP="00543204">
      <w:pPr>
        <w:widowControl/>
        <w:shd w:val="clear" w:color="auto" w:fill="FFFFFF"/>
        <w:spacing w:line="640" w:lineRule="atLeast"/>
        <w:ind w:firstLine="480"/>
        <w:jc w:val="left"/>
        <w:rPr>
          <w:rFonts w:ascii="宋体" w:eastAsia="宋体" w:hAnsi="宋体" w:cs="宋体"/>
          <w:color w:val="2C2C2C"/>
          <w:kern w:val="0"/>
          <w:sz w:val="28"/>
          <w:szCs w:val="28"/>
        </w:rPr>
      </w:pPr>
    </w:p>
    <w:tbl>
      <w:tblPr>
        <w:tblW w:w="0" w:type="auto"/>
        <w:tblInd w:w="108" w:type="dxa"/>
        <w:tblCellMar>
          <w:left w:w="0" w:type="dxa"/>
          <w:right w:w="0" w:type="dxa"/>
        </w:tblCellMar>
        <w:tblLook w:val="04A0" w:firstRow="1" w:lastRow="0" w:firstColumn="1" w:lastColumn="0" w:noHBand="0" w:noVBand="1"/>
      </w:tblPr>
      <w:tblGrid>
        <w:gridCol w:w="2821"/>
        <w:gridCol w:w="384"/>
        <w:gridCol w:w="5209"/>
      </w:tblGrid>
      <w:tr w:rsidR="00543204" w:rsidRPr="00543204" w:rsidTr="00543204">
        <w:tc>
          <w:tcPr>
            <w:tcW w:w="2940" w:type="dxa"/>
            <w:tcBorders>
              <w:top w:val="nil"/>
              <w:left w:val="nil"/>
              <w:bottom w:val="nil"/>
              <w:right w:val="nil"/>
            </w:tcBorders>
            <w:shd w:val="clear" w:color="auto" w:fill="auto"/>
            <w:tcMar>
              <w:top w:w="0" w:type="dxa"/>
              <w:left w:w="108" w:type="dxa"/>
              <w:bottom w:w="0" w:type="dxa"/>
              <w:right w:w="108" w:type="dxa"/>
            </w:tcMar>
            <w:hideMark/>
          </w:tcPr>
          <w:p w:rsidR="00543204" w:rsidRPr="00543204" w:rsidRDefault="00543204" w:rsidP="004812EF">
            <w:pPr>
              <w:widowControl/>
              <w:ind w:right="-3"/>
              <w:jc w:val="left"/>
              <w:rPr>
                <w:rFonts w:ascii="宋体" w:eastAsia="宋体" w:hAnsi="宋体" w:cs="宋体"/>
                <w:color w:val="2C2C2C"/>
                <w:kern w:val="0"/>
                <w:sz w:val="28"/>
                <w:szCs w:val="28"/>
              </w:rPr>
            </w:pPr>
            <w:r w:rsidRPr="00543204">
              <w:rPr>
                <w:rFonts w:ascii="宋体" w:eastAsia="宋体" w:hAnsi="宋体" w:cs="宋体"/>
                <w:color w:val="2C2C2C"/>
                <w:kern w:val="0"/>
                <w:sz w:val="28"/>
                <w:szCs w:val="28"/>
              </w:rPr>
              <w:t>江苏省财政厅</w:t>
            </w:r>
          </w:p>
        </w:tc>
        <w:tc>
          <w:tcPr>
            <w:tcW w:w="392" w:type="dxa"/>
            <w:tcBorders>
              <w:top w:val="nil"/>
              <w:left w:val="nil"/>
              <w:bottom w:val="nil"/>
              <w:right w:val="nil"/>
            </w:tcBorders>
            <w:shd w:val="clear" w:color="auto" w:fill="auto"/>
            <w:tcMar>
              <w:top w:w="0" w:type="dxa"/>
              <w:left w:w="108" w:type="dxa"/>
              <w:bottom w:w="0" w:type="dxa"/>
              <w:right w:w="108" w:type="dxa"/>
            </w:tcMar>
            <w:hideMark/>
          </w:tcPr>
          <w:p w:rsidR="00543204" w:rsidRPr="00543204" w:rsidRDefault="00543204" w:rsidP="00543204">
            <w:pPr>
              <w:widowControl/>
              <w:jc w:val="left"/>
              <w:rPr>
                <w:rFonts w:ascii="宋体" w:eastAsia="宋体" w:hAnsi="宋体" w:cs="宋体"/>
                <w:color w:val="2C2C2C"/>
                <w:kern w:val="0"/>
                <w:sz w:val="28"/>
                <w:szCs w:val="28"/>
              </w:rPr>
            </w:pPr>
          </w:p>
        </w:tc>
        <w:tc>
          <w:tcPr>
            <w:tcW w:w="5417" w:type="dxa"/>
            <w:tcBorders>
              <w:top w:val="nil"/>
              <w:left w:val="nil"/>
              <w:bottom w:val="nil"/>
              <w:right w:val="nil"/>
            </w:tcBorders>
            <w:shd w:val="clear" w:color="auto" w:fill="auto"/>
            <w:tcMar>
              <w:top w:w="0" w:type="dxa"/>
              <w:left w:w="108" w:type="dxa"/>
              <w:bottom w:w="0" w:type="dxa"/>
              <w:right w:w="108" w:type="dxa"/>
            </w:tcMar>
            <w:hideMark/>
          </w:tcPr>
          <w:p w:rsidR="00543204" w:rsidRPr="00543204" w:rsidRDefault="00543204" w:rsidP="00F74B9E">
            <w:pPr>
              <w:widowControl/>
              <w:ind w:leftChars="228" w:left="479" w:right="-109"/>
              <w:jc w:val="left"/>
              <w:rPr>
                <w:rFonts w:ascii="宋体" w:eastAsia="宋体" w:hAnsi="宋体" w:cs="宋体"/>
                <w:color w:val="2C2C2C"/>
                <w:kern w:val="0"/>
                <w:sz w:val="28"/>
                <w:szCs w:val="28"/>
              </w:rPr>
            </w:pPr>
            <w:r w:rsidRPr="00543204">
              <w:rPr>
                <w:rFonts w:ascii="宋体" w:eastAsia="宋体" w:hAnsi="宋体" w:cs="宋体"/>
                <w:color w:val="2C2C2C"/>
                <w:kern w:val="0"/>
                <w:sz w:val="28"/>
                <w:szCs w:val="28"/>
              </w:rPr>
              <w:t>江苏省专业技术人员职称（职业资格）工作领导小组办公室</w:t>
            </w:r>
          </w:p>
        </w:tc>
      </w:tr>
      <w:tr w:rsidR="00543204" w:rsidRPr="00543204" w:rsidTr="00543204">
        <w:tc>
          <w:tcPr>
            <w:tcW w:w="2940" w:type="dxa"/>
            <w:tcBorders>
              <w:top w:val="nil"/>
              <w:left w:val="nil"/>
              <w:bottom w:val="nil"/>
              <w:right w:val="nil"/>
            </w:tcBorders>
            <w:shd w:val="clear" w:color="auto" w:fill="auto"/>
            <w:tcMar>
              <w:top w:w="0" w:type="dxa"/>
              <w:left w:w="108" w:type="dxa"/>
              <w:bottom w:w="0" w:type="dxa"/>
              <w:right w:w="108" w:type="dxa"/>
            </w:tcMar>
            <w:hideMark/>
          </w:tcPr>
          <w:p w:rsidR="00543204" w:rsidRPr="00543204" w:rsidRDefault="00543204" w:rsidP="00543204">
            <w:pPr>
              <w:widowControl/>
              <w:jc w:val="left"/>
              <w:rPr>
                <w:rFonts w:ascii="宋体" w:eastAsia="宋体" w:hAnsi="宋体" w:cs="宋体"/>
                <w:color w:val="2C2C2C"/>
                <w:kern w:val="0"/>
                <w:sz w:val="28"/>
                <w:szCs w:val="28"/>
              </w:rPr>
            </w:pPr>
          </w:p>
        </w:tc>
        <w:tc>
          <w:tcPr>
            <w:tcW w:w="392" w:type="dxa"/>
            <w:tcBorders>
              <w:top w:val="nil"/>
              <w:left w:val="nil"/>
              <w:bottom w:val="nil"/>
              <w:right w:val="nil"/>
            </w:tcBorders>
            <w:shd w:val="clear" w:color="auto" w:fill="auto"/>
            <w:tcMar>
              <w:top w:w="0" w:type="dxa"/>
              <w:left w:w="108" w:type="dxa"/>
              <w:bottom w:w="0" w:type="dxa"/>
              <w:right w:w="108" w:type="dxa"/>
            </w:tcMar>
            <w:hideMark/>
          </w:tcPr>
          <w:p w:rsidR="00543204" w:rsidRPr="00543204" w:rsidRDefault="00543204" w:rsidP="00543204">
            <w:pPr>
              <w:widowControl/>
              <w:jc w:val="left"/>
              <w:rPr>
                <w:rFonts w:ascii="宋体" w:eastAsia="宋体" w:hAnsi="宋体" w:cs="宋体"/>
                <w:color w:val="2C2C2C"/>
                <w:kern w:val="0"/>
                <w:sz w:val="28"/>
                <w:szCs w:val="28"/>
              </w:rPr>
            </w:pPr>
          </w:p>
        </w:tc>
        <w:tc>
          <w:tcPr>
            <w:tcW w:w="5417" w:type="dxa"/>
            <w:tcBorders>
              <w:top w:val="nil"/>
              <w:left w:val="nil"/>
              <w:bottom w:val="nil"/>
              <w:right w:val="nil"/>
            </w:tcBorders>
            <w:shd w:val="clear" w:color="auto" w:fill="auto"/>
            <w:tcMar>
              <w:top w:w="0" w:type="dxa"/>
              <w:left w:w="108" w:type="dxa"/>
              <w:bottom w:w="0" w:type="dxa"/>
              <w:right w:w="108" w:type="dxa"/>
            </w:tcMar>
            <w:hideMark/>
          </w:tcPr>
          <w:p w:rsidR="00543204" w:rsidRPr="00543204" w:rsidRDefault="00543204" w:rsidP="00F74B9E">
            <w:pPr>
              <w:widowControl/>
              <w:wordWrap w:val="0"/>
              <w:ind w:right="-109" w:firstLineChars="971" w:firstLine="2719"/>
              <w:jc w:val="left"/>
              <w:rPr>
                <w:rFonts w:ascii="宋体" w:eastAsia="宋体" w:hAnsi="宋体" w:cs="宋体"/>
                <w:color w:val="2C2C2C"/>
                <w:kern w:val="0"/>
                <w:sz w:val="28"/>
                <w:szCs w:val="28"/>
              </w:rPr>
            </w:pPr>
            <w:r w:rsidRPr="00543204">
              <w:rPr>
                <w:rFonts w:ascii="宋体" w:eastAsia="宋体" w:hAnsi="宋体" w:cs="宋体"/>
                <w:color w:val="2C2C2C"/>
                <w:kern w:val="0"/>
                <w:sz w:val="28"/>
                <w:szCs w:val="28"/>
              </w:rPr>
              <w:t>2018年5 月15 日</w:t>
            </w:r>
          </w:p>
          <w:p w:rsidR="00543204" w:rsidRPr="00543204" w:rsidRDefault="00543204" w:rsidP="00543204">
            <w:pPr>
              <w:widowControl/>
              <w:wordWrap w:val="0"/>
              <w:ind w:firstLine="480"/>
              <w:jc w:val="left"/>
              <w:rPr>
                <w:rFonts w:ascii="宋体" w:eastAsia="宋体" w:hAnsi="宋体" w:cs="宋体"/>
                <w:color w:val="2C2C2C"/>
                <w:kern w:val="0"/>
                <w:sz w:val="28"/>
                <w:szCs w:val="28"/>
              </w:rPr>
            </w:pPr>
            <w:r w:rsidRPr="00543204">
              <w:rPr>
                <w:rFonts w:ascii="宋体" w:eastAsia="宋体" w:hAnsi="宋体" w:cs="宋体"/>
                <w:color w:val="2C2C2C"/>
                <w:kern w:val="0"/>
                <w:sz w:val="28"/>
                <w:szCs w:val="28"/>
              </w:rPr>
              <w:t> </w:t>
            </w:r>
          </w:p>
        </w:tc>
      </w:tr>
    </w:tbl>
    <w:p w:rsidR="003400A8" w:rsidRDefault="003400A8"/>
    <w:sectPr w:rsidR="003400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9A" w:rsidRDefault="0020059A" w:rsidP="00374E87">
      <w:r>
        <w:separator/>
      </w:r>
    </w:p>
  </w:endnote>
  <w:endnote w:type="continuationSeparator" w:id="0">
    <w:p w:rsidR="0020059A" w:rsidRDefault="0020059A" w:rsidP="0037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9A" w:rsidRDefault="0020059A" w:rsidP="00374E87">
      <w:r>
        <w:separator/>
      </w:r>
    </w:p>
  </w:footnote>
  <w:footnote w:type="continuationSeparator" w:id="0">
    <w:p w:rsidR="0020059A" w:rsidRDefault="0020059A" w:rsidP="00374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04"/>
    <w:rsid w:val="0020059A"/>
    <w:rsid w:val="003400A8"/>
    <w:rsid w:val="00374E87"/>
    <w:rsid w:val="004812EF"/>
    <w:rsid w:val="00543204"/>
    <w:rsid w:val="00F74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3204"/>
    <w:rPr>
      <w:sz w:val="18"/>
      <w:szCs w:val="18"/>
    </w:rPr>
  </w:style>
  <w:style w:type="character" w:customStyle="1" w:styleId="Char">
    <w:name w:val="批注框文本 Char"/>
    <w:basedOn w:val="a0"/>
    <w:link w:val="a3"/>
    <w:uiPriority w:val="99"/>
    <w:semiHidden/>
    <w:rsid w:val="00543204"/>
    <w:rPr>
      <w:sz w:val="18"/>
      <w:szCs w:val="18"/>
    </w:rPr>
  </w:style>
  <w:style w:type="paragraph" w:styleId="a4">
    <w:name w:val="header"/>
    <w:basedOn w:val="a"/>
    <w:link w:val="Char0"/>
    <w:uiPriority w:val="99"/>
    <w:unhideWhenUsed/>
    <w:rsid w:val="00374E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74E87"/>
    <w:rPr>
      <w:sz w:val="18"/>
      <w:szCs w:val="18"/>
    </w:rPr>
  </w:style>
  <w:style w:type="paragraph" w:styleId="a5">
    <w:name w:val="footer"/>
    <w:basedOn w:val="a"/>
    <w:link w:val="Char1"/>
    <w:uiPriority w:val="99"/>
    <w:unhideWhenUsed/>
    <w:rsid w:val="00374E87"/>
    <w:pPr>
      <w:tabs>
        <w:tab w:val="center" w:pos="4153"/>
        <w:tab w:val="right" w:pos="8306"/>
      </w:tabs>
      <w:snapToGrid w:val="0"/>
      <w:jc w:val="left"/>
    </w:pPr>
    <w:rPr>
      <w:sz w:val="18"/>
      <w:szCs w:val="18"/>
    </w:rPr>
  </w:style>
  <w:style w:type="character" w:customStyle="1" w:styleId="Char1">
    <w:name w:val="页脚 Char"/>
    <w:basedOn w:val="a0"/>
    <w:link w:val="a5"/>
    <w:uiPriority w:val="99"/>
    <w:rsid w:val="00374E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3204"/>
    <w:rPr>
      <w:sz w:val="18"/>
      <w:szCs w:val="18"/>
    </w:rPr>
  </w:style>
  <w:style w:type="character" w:customStyle="1" w:styleId="Char">
    <w:name w:val="批注框文本 Char"/>
    <w:basedOn w:val="a0"/>
    <w:link w:val="a3"/>
    <w:uiPriority w:val="99"/>
    <w:semiHidden/>
    <w:rsid w:val="00543204"/>
    <w:rPr>
      <w:sz w:val="18"/>
      <w:szCs w:val="18"/>
    </w:rPr>
  </w:style>
  <w:style w:type="paragraph" w:styleId="a4">
    <w:name w:val="header"/>
    <w:basedOn w:val="a"/>
    <w:link w:val="Char0"/>
    <w:uiPriority w:val="99"/>
    <w:unhideWhenUsed/>
    <w:rsid w:val="00374E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74E87"/>
    <w:rPr>
      <w:sz w:val="18"/>
      <w:szCs w:val="18"/>
    </w:rPr>
  </w:style>
  <w:style w:type="paragraph" w:styleId="a5">
    <w:name w:val="footer"/>
    <w:basedOn w:val="a"/>
    <w:link w:val="Char1"/>
    <w:uiPriority w:val="99"/>
    <w:unhideWhenUsed/>
    <w:rsid w:val="00374E87"/>
    <w:pPr>
      <w:tabs>
        <w:tab w:val="center" w:pos="4153"/>
        <w:tab w:val="right" w:pos="8306"/>
      </w:tabs>
      <w:snapToGrid w:val="0"/>
      <w:jc w:val="left"/>
    </w:pPr>
    <w:rPr>
      <w:sz w:val="18"/>
      <w:szCs w:val="18"/>
    </w:rPr>
  </w:style>
  <w:style w:type="character" w:customStyle="1" w:styleId="Char1">
    <w:name w:val="页脚 Char"/>
    <w:basedOn w:val="a0"/>
    <w:link w:val="a5"/>
    <w:uiPriority w:val="99"/>
    <w:rsid w:val="00374E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4566">
      <w:bodyDiv w:val="1"/>
      <w:marLeft w:val="0"/>
      <w:marRight w:val="0"/>
      <w:marTop w:val="0"/>
      <w:marBottom w:val="0"/>
      <w:divBdr>
        <w:top w:val="none" w:sz="0" w:space="0" w:color="auto"/>
        <w:left w:val="none" w:sz="0" w:space="0" w:color="auto"/>
        <w:bottom w:val="none" w:sz="0" w:space="0" w:color="auto"/>
        <w:right w:val="none" w:sz="0" w:space="0" w:color="auto"/>
      </w:divBdr>
      <w:divsChild>
        <w:div w:id="335310870">
          <w:marLeft w:val="0"/>
          <w:marRight w:val="0"/>
          <w:marTop w:val="450"/>
          <w:marBottom w:val="150"/>
          <w:divBdr>
            <w:top w:val="none" w:sz="0" w:space="0" w:color="auto"/>
            <w:left w:val="none" w:sz="0" w:space="0" w:color="auto"/>
            <w:bottom w:val="none" w:sz="0" w:space="0" w:color="auto"/>
            <w:right w:val="none" w:sz="0" w:space="0" w:color="auto"/>
          </w:divBdr>
        </w:div>
        <w:div w:id="77814112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2018-05-22T00:42:00Z</dcterms:created>
  <dcterms:modified xsi:type="dcterms:W3CDTF">2018-05-22T02:24:00Z</dcterms:modified>
</cp:coreProperties>
</file>