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8FE" w:rsidRPr="00A918FE" w:rsidRDefault="00A918FE" w:rsidP="00A918FE">
      <w:pPr>
        <w:pStyle w:val="a3"/>
        <w:jc w:val="both"/>
        <w:rPr>
          <w:rFonts w:ascii="仿宋_GB2312" w:eastAsia="仿宋_GB2312" w:hint="eastAsia"/>
          <w:b w:val="0"/>
          <w:sz w:val="36"/>
          <w:szCs w:val="36"/>
        </w:rPr>
      </w:pPr>
      <w:bookmarkStart w:id="0" w:name="_GoBack"/>
      <w:bookmarkEnd w:id="0"/>
      <w:r w:rsidRPr="00A918FE">
        <w:rPr>
          <w:rFonts w:ascii="仿宋_GB2312" w:eastAsia="仿宋_GB2312" w:hint="eastAsia"/>
          <w:b w:val="0"/>
          <w:sz w:val="36"/>
          <w:szCs w:val="36"/>
        </w:rPr>
        <w:t>附件：</w:t>
      </w:r>
    </w:p>
    <w:p w:rsidR="00DB267D" w:rsidRPr="00532C0E" w:rsidRDefault="0033537C" w:rsidP="00532C0E">
      <w:pPr>
        <w:pStyle w:val="a3"/>
        <w:spacing w:line="360" w:lineRule="exact"/>
        <w:rPr>
          <w:rFonts w:ascii="黑体" w:eastAsia="黑体" w:hAnsi="黑体" w:hint="eastAsia"/>
          <w:sz w:val="36"/>
          <w:szCs w:val="36"/>
        </w:rPr>
      </w:pPr>
      <w:r w:rsidRPr="00532C0E">
        <w:rPr>
          <w:rFonts w:ascii="黑体" w:eastAsia="黑体" w:hAnsi="黑体" w:hint="eastAsia"/>
          <w:sz w:val="36"/>
          <w:szCs w:val="36"/>
        </w:rPr>
        <w:t>涉税专业服务实名制管理</w:t>
      </w:r>
    </w:p>
    <w:p w:rsidR="0033537C" w:rsidRDefault="0033537C" w:rsidP="00532C0E">
      <w:pPr>
        <w:pStyle w:val="a3"/>
        <w:spacing w:line="360" w:lineRule="exact"/>
        <w:rPr>
          <w:rFonts w:ascii="黑体" w:eastAsia="黑体" w:hAnsi="黑体" w:hint="eastAsia"/>
          <w:sz w:val="36"/>
          <w:szCs w:val="36"/>
        </w:rPr>
      </w:pPr>
      <w:r w:rsidRPr="00532C0E">
        <w:rPr>
          <w:rFonts w:ascii="黑体" w:eastAsia="黑体" w:hAnsi="黑体" w:hint="eastAsia"/>
          <w:sz w:val="36"/>
          <w:szCs w:val="36"/>
        </w:rPr>
        <w:t>操作手册纳税人端</w:t>
      </w:r>
    </w:p>
    <w:p w:rsidR="00532C0E" w:rsidRDefault="00532C0E" w:rsidP="00532C0E">
      <w:pPr>
        <w:rPr>
          <w:rFonts w:hint="eastAsia"/>
        </w:rPr>
      </w:pPr>
    </w:p>
    <w:p w:rsidR="005C27D8" w:rsidRPr="00532C0E" w:rsidRDefault="005C27D8" w:rsidP="00532C0E"/>
    <w:p w:rsidR="0033537C" w:rsidRDefault="0033537C" w:rsidP="0033537C"/>
    <w:p w:rsidR="0033537C" w:rsidRDefault="0033537C" w:rsidP="0033537C">
      <w:pPr>
        <w:ind w:firstLineChars="200" w:firstLine="560"/>
        <w:rPr>
          <w:rFonts w:ascii="仿宋" w:eastAsia="仿宋" w:hAnsi="仿宋"/>
          <w:sz w:val="28"/>
          <w:szCs w:val="28"/>
        </w:rPr>
      </w:pPr>
      <w:r>
        <w:rPr>
          <w:rFonts w:ascii="仿宋" w:eastAsia="仿宋" w:hAnsi="仿宋" w:hint="eastAsia"/>
          <w:sz w:val="28"/>
          <w:szCs w:val="28"/>
        </w:rPr>
        <w:t>本功能包括9个功能模块，具体包括：机构信息采集、人员信息采集、人员信息变更及删除、协议信息采集、协议信息变更及终止、机构专项报告、机构年度报告、涉税专业服务中止和涉税专业服务恢复。</w:t>
      </w:r>
    </w:p>
    <w:p w:rsidR="0033537C" w:rsidRDefault="0033537C" w:rsidP="0033537C">
      <w:pPr>
        <w:ind w:firstLineChars="200" w:firstLine="560"/>
        <w:rPr>
          <w:rFonts w:ascii="仿宋" w:eastAsia="仿宋" w:hAnsi="仿宋"/>
          <w:sz w:val="28"/>
          <w:szCs w:val="28"/>
        </w:rPr>
      </w:pPr>
      <w:r>
        <w:rPr>
          <w:rFonts w:ascii="仿宋" w:eastAsia="仿宋" w:hAnsi="仿宋" w:hint="eastAsia"/>
          <w:sz w:val="28"/>
          <w:szCs w:val="28"/>
        </w:rPr>
        <w:t>通过搜索框直接搜索“涉税专业服务实名制管理”功能。</w:t>
      </w:r>
    </w:p>
    <w:p w:rsidR="0033537C" w:rsidRDefault="00EE7EA5" w:rsidP="0033537C">
      <w:pPr>
        <w:jc w:val="center"/>
      </w:pPr>
      <w:r>
        <w:rPr>
          <w:noProof/>
        </w:rPr>
        <w:drawing>
          <wp:inline distT="0" distB="0" distL="0" distR="0">
            <wp:extent cx="5267325" cy="2228850"/>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cstate="print"/>
                    <a:srcRect t="16402" b="8318"/>
                    <a:stretch>
                      <a:fillRect/>
                    </a:stretch>
                  </pic:blipFill>
                  <pic:spPr bwMode="auto">
                    <a:xfrm>
                      <a:off x="0" y="0"/>
                      <a:ext cx="5267325" cy="2228850"/>
                    </a:xfrm>
                    <a:prstGeom prst="rect">
                      <a:avLst/>
                    </a:prstGeom>
                    <a:noFill/>
                    <a:ln w="9525">
                      <a:noFill/>
                      <a:miter lim="800000"/>
                      <a:headEnd/>
                      <a:tailEnd/>
                    </a:ln>
                  </pic:spPr>
                </pic:pic>
              </a:graphicData>
            </a:graphic>
          </wp:inline>
        </w:drawing>
      </w:r>
    </w:p>
    <w:p w:rsidR="0033537C" w:rsidRDefault="0033537C" w:rsidP="0033537C">
      <w:pPr>
        <w:ind w:firstLineChars="200" w:firstLine="560"/>
        <w:rPr>
          <w:rFonts w:ascii="仿宋" w:eastAsia="仿宋" w:hAnsi="仿宋"/>
          <w:sz w:val="28"/>
          <w:szCs w:val="28"/>
        </w:rPr>
      </w:pPr>
      <w:r>
        <w:rPr>
          <w:rFonts w:ascii="仿宋" w:eastAsia="仿宋" w:hAnsi="仿宋" w:hint="eastAsia"/>
          <w:sz w:val="28"/>
          <w:szCs w:val="28"/>
        </w:rPr>
        <w:t>或进入“我要办税”-“涉税专业服务机构管理”-“涉税专业服务实名制管理”功能。</w:t>
      </w:r>
    </w:p>
    <w:p w:rsidR="0033537C" w:rsidRDefault="00EE7EA5" w:rsidP="0033537C">
      <w:r>
        <w:rPr>
          <w:noProof/>
        </w:rPr>
        <w:lastRenderedPageBreak/>
        <w:drawing>
          <wp:inline distT="0" distB="0" distL="0" distR="0">
            <wp:extent cx="5267325" cy="2257425"/>
            <wp:effectExtent l="1905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t="16595" b="7523"/>
                    <a:stretch>
                      <a:fillRect/>
                    </a:stretch>
                  </pic:blipFill>
                  <pic:spPr bwMode="auto">
                    <a:xfrm>
                      <a:off x="0" y="0"/>
                      <a:ext cx="5267325" cy="2257425"/>
                    </a:xfrm>
                    <a:prstGeom prst="rect">
                      <a:avLst/>
                    </a:prstGeom>
                    <a:noFill/>
                    <a:ln w="9525">
                      <a:noFill/>
                      <a:miter lim="800000"/>
                      <a:headEnd/>
                      <a:tailEnd/>
                    </a:ln>
                  </pic:spPr>
                </pic:pic>
              </a:graphicData>
            </a:graphic>
          </wp:inline>
        </w:drawing>
      </w:r>
    </w:p>
    <w:p w:rsidR="0033537C" w:rsidRDefault="0033537C" w:rsidP="0033537C">
      <w:pPr>
        <w:rPr>
          <w:noProof/>
        </w:rPr>
      </w:pPr>
    </w:p>
    <w:p w:rsidR="0033537C" w:rsidRDefault="00EE7EA5" w:rsidP="0033537C">
      <w:r>
        <w:rPr>
          <w:noProof/>
        </w:rPr>
        <w:drawing>
          <wp:inline distT="0" distB="0" distL="0" distR="0">
            <wp:extent cx="5267325" cy="2181225"/>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t="16992" b="9508"/>
                    <a:stretch>
                      <a:fillRect/>
                    </a:stretch>
                  </pic:blipFill>
                  <pic:spPr bwMode="auto">
                    <a:xfrm>
                      <a:off x="0" y="0"/>
                      <a:ext cx="5267325" cy="2181225"/>
                    </a:xfrm>
                    <a:prstGeom prst="rect">
                      <a:avLst/>
                    </a:prstGeom>
                    <a:noFill/>
                    <a:ln w="9525">
                      <a:noFill/>
                      <a:miter lim="800000"/>
                      <a:headEnd/>
                      <a:tailEnd/>
                    </a:ln>
                  </pic:spPr>
                </pic:pic>
              </a:graphicData>
            </a:graphic>
          </wp:inline>
        </w:drawing>
      </w:r>
    </w:p>
    <w:p w:rsidR="0033537C" w:rsidRDefault="0033537C" w:rsidP="0033537C">
      <w:pPr>
        <w:pStyle w:val="1"/>
      </w:pPr>
      <w:r>
        <w:rPr>
          <w:rFonts w:hint="eastAsia"/>
        </w:rPr>
        <w:t>一、机构信息采集</w:t>
      </w:r>
    </w:p>
    <w:p w:rsidR="0033537C" w:rsidRDefault="0033537C" w:rsidP="0033537C">
      <w:pPr>
        <w:ind w:firstLineChars="200" w:firstLine="560"/>
        <w:rPr>
          <w:rFonts w:ascii="仿宋" w:eastAsia="仿宋" w:hAnsi="仿宋"/>
          <w:sz w:val="28"/>
          <w:szCs w:val="28"/>
        </w:rPr>
      </w:pPr>
      <w:r>
        <w:rPr>
          <w:rFonts w:ascii="仿宋" w:eastAsia="仿宋" w:hAnsi="仿宋" w:hint="eastAsia"/>
          <w:sz w:val="28"/>
          <w:szCs w:val="28"/>
        </w:rPr>
        <w:t>（一）机构信息采集</w:t>
      </w:r>
    </w:p>
    <w:p w:rsidR="0033537C" w:rsidRDefault="0033537C" w:rsidP="0033537C">
      <w:pPr>
        <w:ind w:firstLineChars="200" w:firstLine="560"/>
        <w:rPr>
          <w:rFonts w:ascii="仿宋" w:eastAsia="仿宋" w:hAnsi="仿宋"/>
          <w:sz w:val="28"/>
          <w:szCs w:val="28"/>
        </w:rPr>
      </w:pPr>
      <w:r>
        <w:rPr>
          <w:rFonts w:ascii="仿宋" w:eastAsia="仿宋" w:hAnsi="仿宋" w:hint="eastAsia"/>
          <w:sz w:val="28"/>
          <w:szCs w:val="28"/>
        </w:rPr>
        <w:t>进入涉税专业服务机构信息采集，首先要进行涉税专业服务信用承诺书的签订。录入企业法定代表人或财务负责人的姓名，点击“同意”即可，如未进行承诺书的签订则不可进行涉税专业服务系列功能的采集。</w:t>
      </w:r>
    </w:p>
    <w:p w:rsidR="0033537C" w:rsidRDefault="00EE7EA5" w:rsidP="0033537C">
      <w:pPr>
        <w:rPr>
          <w:rFonts w:ascii="仿宋" w:eastAsia="仿宋" w:hAnsi="仿宋"/>
          <w:sz w:val="28"/>
          <w:szCs w:val="28"/>
        </w:rPr>
      </w:pPr>
      <w:r>
        <w:rPr>
          <w:noProof/>
        </w:rPr>
        <w:lastRenderedPageBreak/>
        <w:drawing>
          <wp:inline distT="0" distB="0" distL="0" distR="0">
            <wp:extent cx="5267325" cy="2047875"/>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t="15610" b="15424"/>
                    <a:stretch>
                      <a:fillRect/>
                    </a:stretch>
                  </pic:blipFill>
                  <pic:spPr bwMode="auto">
                    <a:xfrm>
                      <a:off x="0" y="0"/>
                      <a:ext cx="5267325" cy="2047875"/>
                    </a:xfrm>
                    <a:prstGeom prst="rect">
                      <a:avLst/>
                    </a:prstGeom>
                    <a:noFill/>
                    <a:ln w="9525">
                      <a:noFill/>
                      <a:miter lim="800000"/>
                      <a:headEnd/>
                      <a:tailEnd/>
                    </a:ln>
                  </pic:spPr>
                </pic:pic>
              </a:graphicData>
            </a:graphic>
          </wp:inline>
        </w:drawing>
      </w:r>
    </w:p>
    <w:p w:rsidR="0033537C" w:rsidRDefault="0033537C" w:rsidP="0033537C">
      <w:pPr>
        <w:ind w:firstLineChars="200" w:firstLine="560"/>
        <w:rPr>
          <w:rFonts w:ascii="仿宋" w:eastAsia="仿宋" w:hAnsi="仿宋"/>
          <w:sz w:val="28"/>
          <w:szCs w:val="28"/>
        </w:rPr>
      </w:pPr>
      <w:r>
        <w:rPr>
          <w:rFonts w:ascii="仿宋" w:eastAsia="仿宋" w:hAnsi="仿宋" w:hint="eastAsia"/>
          <w:sz w:val="28"/>
          <w:szCs w:val="28"/>
        </w:rPr>
        <w:t>承诺书采集后进入机构信息采集页面，填写页面信息，点击保存，然后提交到税务端进行审核。</w:t>
      </w:r>
    </w:p>
    <w:p w:rsidR="0033537C" w:rsidRDefault="0033537C" w:rsidP="0033537C">
      <w:pPr>
        <w:ind w:firstLineChars="200" w:firstLine="560"/>
        <w:rPr>
          <w:rFonts w:ascii="仿宋" w:eastAsia="仿宋" w:hAnsi="仿宋"/>
          <w:sz w:val="28"/>
          <w:szCs w:val="28"/>
        </w:rPr>
      </w:pPr>
      <w:r>
        <w:rPr>
          <w:rFonts w:ascii="仿宋" w:eastAsia="仿宋" w:hAnsi="仿宋" w:hint="eastAsia"/>
          <w:sz w:val="28"/>
          <w:szCs w:val="28"/>
        </w:rPr>
        <w:t>名称中有“税务师事务所”的涉税专业服务机构，不能勾选为除“税务师事务所”之外的其他机构类别。根据《税务师事务所行政登记规程（试行）》第二条“未经行政登记不得使用 ‘税务师事务所’名称，不能享有税务师事务所的合法权益”的规定。此类纳税人必须先到省局纳服处进行行政登记。</w:t>
      </w:r>
    </w:p>
    <w:p w:rsidR="0033537C" w:rsidRDefault="0033537C" w:rsidP="0033537C">
      <w:pPr>
        <w:ind w:firstLineChars="200" w:firstLine="560"/>
        <w:rPr>
          <w:rFonts w:ascii="仿宋" w:eastAsia="仿宋" w:hAnsi="仿宋"/>
          <w:sz w:val="28"/>
          <w:szCs w:val="28"/>
        </w:rPr>
      </w:pPr>
      <w:r>
        <w:rPr>
          <w:rFonts w:ascii="仿宋" w:eastAsia="仿宋" w:hAnsi="仿宋" w:hint="eastAsia"/>
          <w:sz w:val="28"/>
          <w:szCs w:val="28"/>
        </w:rPr>
        <w:t>待税务端审核通过或不通过后，纳税人端消息中心会发送相应提示。</w:t>
      </w:r>
    </w:p>
    <w:p w:rsidR="0033537C" w:rsidRDefault="00EE7EA5" w:rsidP="0033537C">
      <w:r>
        <w:rPr>
          <w:noProof/>
        </w:rPr>
        <w:drawing>
          <wp:inline distT="0" distB="0" distL="0" distR="0">
            <wp:extent cx="5267325" cy="2390775"/>
            <wp:effectExtent l="19050" t="0" r="9525" b="0"/>
            <wp:docPr id="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11" cstate="print"/>
                    <a:srcRect t="15015" b="4562"/>
                    <a:stretch>
                      <a:fillRect/>
                    </a:stretch>
                  </pic:blipFill>
                  <pic:spPr bwMode="auto">
                    <a:xfrm>
                      <a:off x="0" y="0"/>
                      <a:ext cx="5267325" cy="2390775"/>
                    </a:xfrm>
                    <a:prstGeom prst="rect">
                      <a:avLst/>
                    </a:prstGeom>
                    <a:noFill/>
                    <a:ln w="9525">
                      <a:noFill/>
                      <a:miter lim="800000"/>
                      <a:headEnd/>
                      <a:tailEnd/>
                    </a:ln>
                  </pic:spPr>
                </pic:pic>
              </a:graphicData>
            </a:graphic>
          </wp:inline>
        </w:drawing>
      </w:r>
    </w:p>
    <w:p w:rsidR="0033537C" w:rsidRDefault="0033537C" w:rsidP="0033537C">
      <w:pPr>
        <w:ind w:firstLineChars="200" w:firstLine="560"/>
        <w:rPr>
          <w:rFonts w:ascii="仿宋" w:eastAsia="仿宋" w:hAnsi="仿宋"/>
          <w:sz w:val="28"/>
          <w:szCs w:val="28"/>
        </w:rPr>
      </w:pPr>
      <w:r>
        <w:rPr>
          <w:rFonts w:ascii="仿宋" w:eastAsia="仿宋" w:hAnsi="仿宋" w:hint="eastAsia"/>
          <w:sz w:val="28"/>
          <w:szCs w:val="28"/>
        </w:rPr>
        <w:t>采集成功后，流程提交到税务端，税务端审核通过后会有5-10</w:t>
      </w:r>
      <w:r>
        <w:rPr>
          <w:rFonts w:ascii="仿宋" w:eastAsia="仿宋" w:hAnsi="仿宋" w:hint="eastAsia"/>
          <w:sz w:val="28"/>
          <w:szCs w:val="28"/>
        </w:rPr>
        <w:lastRenderedPageBreak/>
        <w:t>分钟左右的数据同步时间。同步期间内，纳税人端进入机构信息采集会有提示信息：涉税专业服务机构信息已采集，数据未同步，请稍后重试！</w:t>
      </w:r>
    </w:p>
    <w:p w:rsidR="0033537C" w:rsidRDefault="0033537C" w:rsidP="0033537C">
      <w:pPr>
        <w:ind w:firstLineChars="200" w:firstLine="560"/>
        <w:rPr>
          <w:rFonts w:ascii="仿宋" w:eastAsia="仿宋" w:hAnsi="仿宋"/>
          <w:sz w:val="28"/>
          <w:szCs w:val="28"/>
        </w:rPr>
      </w:pPr>
      <w:r>
        <w:rPr>
          <w:rFonts w:ascii="仿宋" w:eastAsia="仿宋" w:hAnsi="仿宋" w:hint="eastAsia"/>
          <w:sz w:val="28"/>
          <w:szCs w:val="28"/>
        </w:rPr>
        <w:t>涉税专业服务系列其他功能：人员信息采集、协议信息采集、年度报告、专项报告等功能需等待数据同步完成后才可进行操作，否则页面会有提示信息，无法操作。</w:t>
      </w:r>
    </w:p>
    <w:p w:rsidR="0033537C" w:rsidRDefault="0033537C" w:rsidP="0033537C"/>
    <w:p w:rsidR="0033537C" w:rsidRDefault="0033537C" w:rsidP="0033537C">
      <w:pPr>
        <w:ind w:firstLineChars="200" w:firstLine="560"/>
        <w:rPr>
          <w:rFonts w:ascii="仿宋" w:eastAsia="仿宋" w:hAnsi="仿宋"/>
          <w:sz w:val="28"/>
          <w:szCs w:val="28"/>
        </w:rPr>
      </w:pPr>
      <w:r>
        <w:rPr>
          <w:rFonts w:ascii="仿宋" w:eastAsia="仿宋" w:hAnsi="仿宋" w:hint="eastAsia"/>
          <w:sz w:val="28"/>
          <w:szCs w:val="28"/>
        </w:rPr>
        <w:t>（二）机构信息变更</w:t>
      </w:r>
    </w:p>
    <w:p w:rsidR="0033537C" w:rsidRDefault="0033537C" w:rsidP="0033537C">
      <w:pPr>
        <w:ind w:firstLineChars="200" w:firstLine="560"/>
        <w:rPr>
          <w:rFonts w:ascii="仿宋" w:eastAsia="仿宋" w:hAnsi="仿宋"/>
          <w:sz w:val="28"/>
          <w:szCs w:val="28"/>
        </w:rPr>
      </w:pPr>
      <w:r>
        <w:rPr>
          <w:rFonts w:ascii="仿宋" w:eastAsia="仿宋" w:hAnsi="仿宋" w:hint="eastAsia"/>
          <w:sz w:val="28"/>
          <w:szCs w:val="28"/>
        </w:rPr>
        <w:t xml:space="preserve">采集成功后，再次进入机构采集功能，可进行机构信息变更，页面会有提示信息。如需变更，变更完毕后提交到税务端同样需要税务人员进行审核。 </w:t>
      </w:r>
    </w:p>
    <w:p w:rsidR="0033537C" w:rsidRDefault="00EE7EA5" w:rsidP="0033537C">
      <w:r>
        <w:rPr>
          <w:noProof/>
        </w:rPr>
        <w:drawing>
          <wp:inline distT="0" distB="0" distL="0" distR="0">
            <wp:extent cx="5267325" cy="2390775"/>
            <wp:effectExtent l="1905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t="15015" b="4562"/>
                    <a:stretch>
                      <a:fillRect/>
                    </a:stretch>
                  </pic:blipFill>
                  <pic:spPr bwMode="auto">
                    <a:xfrm>
                      <a:off x="0" y="0"/>
                      <a:ext cx="5267325" cy="2390775"/>
                    </a:xfrm>
                    <a:prstGeom prst="rect">
                      <a:avLst/>
                    </a:prstGeom>
                    <a:noFill/>
                    <a:ln w="9525">
                      <a:noFill/>
                      <a:miter lim="800000"/>
                      <a:headEnd/>
                      <a:tailEnd/>
                    </a:ln>
                  </pic:spPr>
                </pic:pic>
              </a:graphicData>
            </a:graphic>
          </wp:inline>
        </w:drawing>
      </w:r>
    </w:p>
    <w:p w:rsidR="0033537C" w:rsidRDefault="0033537C" w:rsidP="0033537C"/>
    <w:p w:rsidR="0033537C" w:rsidRDefault="0033537C" w:rsidP="0033537C">
      <w:pPr>
        <w:pStyle w:val="1"/>
      </w:pPr>
      <w:r>
        <w:rPr>
          <w:rFonts w:hint="eastAsia"/>
        </w:rPr>
        <w:t>二、人员信息采集</w:t>
      </w:r>
    </w:p>
    <w:p w:rsidR="0033537C" w:rsidRDefault="0033537C" w:rsidP="0033537C">
      <w:pPr>
        <w:ind w:firstLineChars="200" w:firstLine="560"/>
        <w:rPr>
          <w:rFonts w:ascii="仿宋" w:eastAsia="仿宋" w:hAnsi="仿宋"/>
          <w:sz w:val="28"/>
          <w:szCs w:val="28"/>
        </w:rPr>
      </w:pPr>
      <w:r>
        <w:rPr>
          <w:rFonts w:ascii="仿宋" w:eastAsia="仿宋" w:hAnsi="仿宋" w:hint="eastAsia"/>
          <w:sz w:val="28"/>
          <w:szCs w:val="28"/>
        </w:rPr>
        <w:t>机构信息采集完成后，需进行机构人员信息采集。可点击添加进行多个人员信息的采集，也可下载页面模板，填写多户人员信息并上</w:t>
      </w:r>
      <w:r>
        <w:rPr>
          <w:rFonts w:ascii="仿宋" w:eastAsia="仿宋" w:hAnsi="仿宋" w:hint="eastAsia"/>
          <w:sz w:val="28"/>
          <w:szCs w:val="28"/>
        </w:rPr>
        <w:lastRenderedPageBreak/>
        <w:t>传，点击保存、提交，以此进行人员采集。</w:t>
      </w:r>
    </w:p>
    <w:p w:rsidR="0033537C" w:rsidRDefault="0033537C" w:rsidP="0033537C">
      <w:pPr>
        <w:ind w:firstLineChars="200" w:firstLine="560"/>
        <w:rPr>
          <w:rFonts w:ascii="仿宋" w:eastAsia="仿宋" w:hAnsi="仿宋"/>
          <w:sz w:val="28"/>
          <w:szCs w:val="28"/>
        </w:rPr>
      </w:pPr>
      <w:r>
        <w:rPr>
          <w:rFonts w:ascii="仿宋" w:eastAsia="仿宋" w:hAnsi="仿宋" w:hint="eastAsia"/>
          <w:sz w:val="28"/>
          <w:szCs w:val="28"/>
        </w:rPr>
        <w:t>如下载模板填写上传，除删除第一行样本行外，表格内格式内容一概不可删除，否则无法上传成功。</w:t>
      </w:r>
    </w:p>
    <w:p w:rsidR="0033537C" w:rsidRDefault="0033537C" w:rsidP="0033537C">
      <w:pPr>
        <w:ind w:firstLineChars="200" w:firstLine="560"/>
        <w:rPr>
          <w:rFonts w:ascii="仿宋" w:eastAsia="仿宋" w:hAnsi="仿宋"/>
          <w:sz w:val="28"/>
          <w:szCs w:val="28"/>
        </w:rPr>
      </w:pPr>
      <w:r>
        <w:rPr>
          <w:rFonts w:ascii="仿宋" w:eastAsia="仿宋" w:hAnsi="仿宋" w:hint="eastAsia"/>
          <w:sz w:val="28"/>
          <w:szCs w:val="28"/>
        </w:rPr>
        <w:t>此功能无需税务端审核。</w:t>
      </w:r>
    </w:p>
    <w:p w:rsidR="0033537C" w:rsidRDefault="00EE7EA5" w:rsidP="0033537C">
      <w:r>
        <w:rPr>
          <w:noProof/>
        </w:rPr>
        <w:drawing>
          <wp:inline distT="0" distB="0" distL="0" distR="0">
            <wp:extent cx="5267325" cy="1543050"/>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t="16006" b="32034"/>
                    <a:stretch>
                      <a:fillRect/>
                    </a:stretch>
                  </pic:blipFill>
                  <pic:spPr bwMode="auto">
                    <a:xfrm>
                      <a:off x="0" y="0"/>
                      <a:ext cx="5267325" cy="1543050"/>
                    </a:xfrm>
                    <a:prstGeom prst="rect">
                      <a:avLst/>
                    </a:prstGeom>
                    <a:noFill/>
                    <a:ln w="9525">
                      <a:noFill/>
                      <a:miter lim="800000"/>
                      <a:headEnd/>
                      <a:tailEnd/>
                    </a:ln>
                  </pic:spPr>
                </pic:pic>
              </a:graphicData>
            </a:graphic>
          </wp:inline>
        </w:drawing>
      </w:r>
    </w:p>
    <w:p w:rsidR="0033537C" w:rsidRDefault="0033537C" w:rsidP="0033537C"/>
    <w:p w:rsidR="0033537C" w:rsidRDefault="0033537C" w:rsidP="0033537C">
      <w:pPr>
        <w:pStyle w:val="1"/>
      </w:pPr>
      <w:r>
        <w:rPr>
          <w:rFonts w:hint="eastAsia"/>
        </w:rPr>
        <w:t>三、人员信息变更及删除</w:t>
      </w:r>
    </w:p>
    <w:p w:rsidR="0033537C" w:rsidRDefault="0033537C" w:rsidP="0033537C">
      <w:pPr>
        <w:rPr>
          <w:noProof/>
        </w:rPr>
      </w:pPr>
      <w:r>
        <w:rPr>
          <w:rFonts w:ascii="仿宋" w:eastAsia="仿宋" w:hAnsi="仿宋" w:hint="eastAsia"/>
          <w:sz w:val="28"/>
          <w:szCs w:val="28"/>
        </w:rPr>
        <w:t xml:space="preserve">    该功能需至办税服务厅办理。</w:t>
      </w:r>
    </w:p>
    <w:p w:rsidR="0033537C" w:rsidRDefault="00EE7EA5" w:rsidP="0033537C">
      <w:r>
        <w:rPr>
          <w:noProof/>
        </w:rPr>
        <w:drawing>
          <wp:inline distT="0" distB="0" distL="0" distR="0">
            <wp:extent cx="5267325" cy="1019175"/>
            <wp:effectExtent l="19050" t="0" r="9525" b="0"/>
            <wp:docPr id="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13" cstate="print"/>
                    <a:srcRect t="16003" b="49615"/>
                    <a:stretch>
                      <a:fillRect/>
                    </a:stretch>
                  </pic:blipFill>
                  <pic:spPr bwMode="auto">
                    <a:xfrm>
                      <a:off x="0" y="0"/>
                      <a:ext cx="5267325" cy="1019175"/>
                    </a:xfrm>
                    <a:prstGeom prst="rect">
                      <a:avLst/>
                    </a:prstGeom>
                    <a:noFill/>
                    <a:ln w="9525">
                      <a:noFill/>
                      <a:miter lim="800000"/>
                      <a:headEnd/>
                      <a:tailEnd/>
                    </a:ln>
                  </pic:spPr>
                </pic:pic>
              </a:graphicData>
            </a:graphic>
          </wp:inline>
        </w:drawing>
      </w:r>
    </w:p>
    <w:p w:rsidR="0033537C" w:rsidRDefault="0033537C" w:rsidP="0033537C">
      <w:pPr>
        <w:pStyle w:val="1"/>
      </w:pPr>
      <w:r>
        <w:rPr>
          <w:rFonts w:hint="eastAsia"/>
        </w:rPr>
        <w:t>四、协议信息采集</w:t>
      </w:r>
    </w:p>
    <w:p w:rsidR="0033537C" w:rsidRDefault="0033537C" w:rsidP="0033537C">
      <w:pPr>
        <w:ind w:firstLineChars="200" w:firstLine="560"/>
        <w:rPr>
          <w:rFonts w:ascii="仿宋" w:eastAsia="仿宋" w:hAnsi="仿宋"/>
          <w:sz w:val="28"/>
          <w:szCs w:val="28"/>
        </w:rPr>
      </w:pPr>
      <w:r>
        <w:rPr>
          <w:rFonts w:ascii="仿宋" w:eastAsia="仿宋" w:hAnsi="仿宋" w:hint="eastAsia"/>
          <w:sz w:val="28"/>
          <w:szCs w:val="28"/>
        </w:rPr>
        <w:t>机构信息采集过后，进行协议信息采集。录入页面信息后点击保存并提交。无需税务端审核。</w:t>
      </w:r>
    </w:p>
    <w:p w:rsidR="0033537C" w:rsidRDefault="0033537C" w:rsidP="0033537C">
      <w:pPr>
        <w:ind w:firstLineChars="200" w:firstLine="560"/>
        <w:rPr>
          <w:rFonts w:ascii="仿宋" w:eastAsia="仿宋" w:hAnsi="仿宋"/>
          <w:sz w:val="28"/>
          <w:szCs w:val="28"/>
        </w:rPr>
      </w:pPr>
      <w:r>
        <w:rPr>
          <w:rFonts w:ascii="仿宋" w:eastAsia="仿宋" w:hAnsi="仿宋" w:hint="eastAsia"/>
          <w:sz w:val="28"/>
          <w:szCs w:val="28"/>
        </w:rPr>
        <w:t>页面委托服务人员弹出的下拉框内容即为通过人员信息采集采集完成的人员，如下拉框无人员信息，需先通过人员信息采集功能采集相应人员信息。</w:t>
      </w:r>
    </w:p>
    <w:p w:rsidR="0033537C" w:rsidRDefault="0033537C" w:rsidP="0033537C">
      <w:pPr>
        <w:ind w:firstLineChars="200" w:firstLine="560"/>
        <w:rPr>
          <w:rFonts w:ascii="仿宋" w:eastAsia="仿宋" w:hAnsi="仿宋"/>
          <w:sz w:val="28"/>
          <w:szCs w:val="28"/>
        </w:rPr>
      </w:pPr>
      <w:r>
        <w:rPr>
          <w:rFonts w:ascii="仿宋" w:eastAsia="仿宋" w:hAnsi="仿宋" w:hint="eastAsia"/>
          <w:sz w:val="28"/>
          <w:szCs w:val="28"/>
        </w:rPr>
        <w:lastRenderedPageBreak/>
        <w:t>委托方为省内纳税人的，录入纳税人统一社会信用代码后，按“ENTER”键可带出其他信息。委托方为省外纳税人的，需要自行录入委托人名称、委托人主管税务机关、委托人注册地址。</w:t>
      </w:r>
    </w:p>
    <w:p w:rsidR="0033537C" w:rsidRDefault="0033537C" w:rsidP="0033537C">
      <w:pPr>
        <w:ind w:firstLineChars="200" w:firstLine="560"/>
        <w:rPr>
          <w:rFonts w:ascii="仿宋" w:eastAsia="仿宋" w:hAnsi="仿宋"/>
          <w:sz w:val="28"/>
          <w:szCs w:val="28"/>
        </w:rPr>
      </w:pPr>
      <w:r>
        <w:rPr>
          <w:rFonts w:ascii="仿宋" w:eastAsia="仿宋" w:hAnsi="仿宋" w:hint="eastAsia"/>
          <w:sz w:val="28"/>
          <w:szCs w:val="28"/>
        </w:rPr>
        <w:t>委托人不是纳税人（如政务机构等）的协议可暂不采集。</w:t>
      </w:r>
    </w:p>
    <w:p w:rsidR="0033537C" w:rsidRDefault="00EE7EA5" w:rsidP="0033537C">
      <w:r>
        <w:rPr>
          <w:noProof/>
        </w:rPr>
        <w:drawing>
          <wp:inline distT="0" distB="0" distL="0" distR="0">
            <wp:extent cx="5267325" cy="2333625"/>
            <wp:effectExtent l="19050" t="0" r="9525" b="0"/>
            <wp:docPr id="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14" cstate="print"/>
                    <a:srcRect t="15807" b="5350"/>
                    <a:stretch>
                      <a:fillRect/>
                    </a:stretch>
                  </pic:blipFill>
                  <pic:spPr bwMode="auto">
                    <a:xfrm>
                      <a:off x="0" y="0"/>
                      <a:ext cx="5267325" cy="2333625"/>
                    </a:xfrm>
                    <a:prstGeom prst="rect">
                      <a:avLst/>
                    </a:prstGeom>
                    <a:noFill/>
                    <a:ln w="9525">
                      <a:noFill/>
                      <a:miter lim="800000"/>
                      <a:headEnd/>
                      <a:tailEnd/>
                    </a:ln>
                  </pic:spPr>
                </pic:pic>
              </a:graphicData>
            </a:graphic>
          </wp:inline>
        </w:drawing>
      </w:r>
    </w:p>
    <w:p w:rsidR="0033537C" w:rsidRDefault="0033537C" w:rsidP="0033537C"/>
    <w:p w:rsidR="0033537C" w:rsidRDefault="0033537C" w:rsidP="0033537C">
      <w:pPr>
        <w:ind w:firstLineChars="200" w:firstLine="560"/>
        <w:rPr>
          <w:rFonts w:ascii="仿宋" w:eastAsia="仿宋" w:hAnsi="仿宋"/>
          <w:sz w:val="28"/>
          <w:szCs w:val="28"/>
        </w:rPr>
      </w:pPr>
      <w:r>
        <w:rPr>
          <w:rFonts w:ascii="仿宋" w:eastAsia="仿宋" w:hAnsi="仿宋" w:hint="eastAsia"/>
          <w:sz w:val="28"/>
          <w:szCs w:val="28"/>
        </w:rPr>
        <w:t>协议信息采集委托服务项目大类选择为：专项税务顾问、税收策划、涉税鉴证时会有校验，如纳税人不属于三所机构，即：税务师、会计、律师事务所，则会有提示：受托人不属于三所机构，专项服务业务不能办理!</w:t>
      </w:r>
    </w:p>
    <w:p w:rsidR="0033537C" w:rsidRDefault="0033537C" w:rsidP="0033537C"/>
    <w:p w:rsidR="0033537C" w:rsidRDefault="0033537C" w:rsidP="0033537C">
      <w:pPr>
        <w:pStyle w:val="1"/>
      </w:pPr>
      <w:r>
        <w:rPr>
          <w:rFonts w:hint="eastAsia"/>
        </w:rPr>
        <w:t>五、协议信息变更及终止</w:t>
      </w:r>
    </w:p>
    <w:p w:rsidR="0033537C" w:rsidRDefault="0033537C" w:rsidP="0033537C">
      <w:pPr>
        <w:ind w:firstLineChars="200" w:firstLine="560"/>
        <w:rPr>
          <w:rFonts w:ascii="仿宋" w:eastAsia="仿宋" w:hAnsi="仿宋"/>
          <w:sz w:val="28"/>
          <w:szCs w:val="28"/>
        </w:rPr>
      </w:pPr>
      <w:r>
        <w:rPr>
          <w:rFonts w:ascii="仿宋" w:eastAsia="仿宋" w:hAnsi="仿宋" w:hint="eastAsia"/>
          <w:sz w:val="28"/>
          <w:szCs w:val="28"/>
        </w:rPr>
        <w:t>可在协议信息变更及终止页面查看、变更、终止已采集的协议，保存提交后无需税务端人员审核。</w:t>
      </w:r>
    </w:p>
    <w:p w:rsidR="0033537C" w:rsidRDefault="0033537C" w:rsidP="0033537C">
      <w:pPr>
        <w:rPr>
          <w:noProof/>
        </w:rPr>
      </w:pPr>
    </w:p>
    <w:p w:rsidR="0033537C" w:rsidRDefault="00EE7EA5" w:rsidP="0033537C">
      <w:r>
        <w:rPr>
          <w:noProof/>
        </w:rPr>
        <w:drawing>
          <wp:inline distT="0" distB="0" distL="0" distR="0">
            <wp:extent cx="5238750" cy="781050"/>
            <wp:effectExtent l="19050" t="0" r="0" b="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5"/>
                    <a:srcRect l="10014" t="23163" b="52663"/>
                    <a:stretch>
                      <a:fillRect/>
                    </a:stretch>
                  </pic:blipFill>
                  <pic:spPr bwMode="auto">
                    <a:xfrm>
                      <a:off x="0" y="0"/>
                      <a:ext cx="5238750" cy="781050"/>
                    </a:xfrm>
                    <a:prstGeom prst="rect">
                      <a:avLst/>
                    </a:prstGeom>
                    <a:noFill/>
                    <a:ln w="9525">
                      <a:noFill/>
                      <a:miter lim="800000"/>
                      <a:headEnd/>
                      <a:tailEnd/>
                    </a:ln>
                  </pic:spPr>
                </pic:pic>
              </a:graphicData>
            </a:graphic>
          </wp:inline>
        </w:drawing>
      </w:r>
    </w:p>
    <w:p w:rsidR="0033537C" w:rsidRDefault="0033537C" w:rsidP="0033537C">
      <w:pPr>
        <w:ind w:firstLineChars="200" w:firstLine="560"/>
      </w:pPr>
      <w:r>
        <w:rPr>
          <w:rFonts w:ascii="仿宋" w:eastAsia="仿宋" w:hAnsi="仿宋" w:hint="eastAsia"/>
          <w:sz w:val="28"/>
          <w:szCs w:val="28"/>
        </w:rPr>
        <w:lastRenderedPageBreak/>
        <w:t>点击终止和变更按钮，填写页面信息后可将此条协议信息变更或终止。</w:t>
      </w:r>
    </w:p>
    <w:p w:rsidR="0033537C" w:rsidRDefault="00EE7EA5" w:rsidP="0033537C">
      <w:r>
        <w:rPr>
          <w:noProof/>
        </w:rPr>
        <w:drawing>
          <wp:inline distT="0" distB="0" distL="0" distR="0">
            <wp:extent cx="5257800" cy="1609725"/>
            <wp:effectExtent l="19050" t="0" r="0" b="0"/>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6"/>
                    <a:srcRect t="15677" r="229" b="30106"/>
                    <a:stretch>
                      <a:fillRect/>
                    </a:stretch>
                  </pic:blipFill>
                  <pic:spPr bwMode="auto">
                    <a:xfrm>
                      <a:off x="0" y="0"/>
                      <a:ext cx="5257800" cy="1609725"/>
                    </a:xfrm>
                    <a:prstGeom prst="rect">
                      <a:avLst/>
                    </a:prstGeom>
                    <a:noFill/>
                    <a:ln w="9525">
                      <a:noFill/>
                      <a:miter lim="800000"/>
                      <a:headEnd/>
                      <a:tailEnd/>
                    </a:ln>
                  </pic:spPr>
                </pic:pic>
              </a:graphicData>
            </a:graphic>
          </wp:inline>
        </w:drawing>
      </w:r>
    </w:p>
    <w:p w:rsidR="0033537C" w:rsidRDefault="0033537C" w:rsidP="0033537C">
      <w:pPr>
        <w:ind w:firstLineChars="200" w:firstLine="560"/>
        <w:rPr>
          <w:rFonts w:ascii="仿宋" w:eastAsia="仿宋" w:hAnsi="仿宋"/>
          <w:sz w:val="28"/>
          <w:szCs w:val="28"/>
        </w:rPr>
      </w:pPr>
      <w:r>
        <w:rPr>
          <w:rFonts w:ascii="仿宋" w:eastAsia="仿宋" w:hAnsi="仿宋" w:hint="eastAsia"/>
          <w:sz w:val="28"/>
          <w:szCs w:val="28"/>
        </w:rPr>
        <w:t>若纳税人之前采集的协议包括委托服务项目，则可修改此委托服务项目页的内容，否则会有提示信息：未选择此变更项。</w:t>
      </w:r>
    </w:p>
    <w:p w:rsidR="0033537C" w:rsidRDefault="0033537C" w:rsidP="0033537C"/>
    <w:p w:rsidR="0033537C" w:rsidRDefault="00EE7EA5" w:rsidP="0033537C">
      <w:r>
        <w:rPr>
          <w:noProof/>
        </w:rPr>
        <w:drawing>
          <wp:inline distT="0" distB="0" distL="0" distR="0">
            <wp:extent cx="5248275" cy="2171700"/>
            <wp:effectExtent l="19050" t="0" r="9525" b="0"/>
            <wp:docPr id="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7"/>
                    <a:srcRect t="15694" r="458" b="11092"/>
                    <a:stretch>
                      <a:fillRect/>
                    </a:stretch>
                  </pic:blipFill>
                  <pic:spPr bwMode="auto">
                    <a:xfrm>
                      <a:off x="0" y="0"/>
                      <a:ext cx="5248275" cy="2171700"/>
                    </a:xfrm>
                    <a:prstGeom prst="rect">
                      <a:avLst/>
                    </a:prstGeom>
                    <a:noFill/>
                    <a:ln w="9525">
                      <a:noFill/>
                      <a:miter lim="800000"/>
                      <a:headEnd/>
                      <a:tailEnd/>
                    </a:ln>
                  </pic:spPr>
                </pic:pic>
              </a:graphicData>
            </a:graphic>
          </wp:inline>
        </w:drawing>
      </w:r>
    </w:p>
    <w:p w:rsidR="0033537C" w:rsidRDefault="0033537C" w:rsidP="0033537C">
      <w:pPr>
        <w:pStyle w:val="1"/>
      </w:pPr>
      <w:r>
        <w:rPr>
          <w:rFonts w:hint="eastAsia"/>
        </w:rPr>
        <w:t>六、机构专项报告</w:t>
      </w:r>
    </w:p>
    <w:p w:rsidR="0033537C" w:rsidRDefault="0033537C" w:rsidP="0033537C">
      <w:pPr>
        <w:ind w:firstLineChars="200" w:firstLine="560"/>
        <w:rPr>
          <w:rFonts w:ascii="仿宋" w:eastAsia="仿宋" w:hAnsi="仿宋"/>
          <w:sz w:val="28"/>
          <w:szCs w:val="28"/>
        </w:rPr>
      </w:pPr>
      <w:r>
        <w:rPr>
          <w:rFonts w:ascii="仿宋" w:eastAsia="仿宋" w:hAnsi="仿宋" w:hint="eastAsia"/>
          <w:sz w:val="28"/>
          <w:szCs w:val="28"/>
        </w:rPr>
        <w:t>委托协议信息采集编号下拉框会带出此纳税人采集过的协议编号，纳税人可选择对应的协议进行专项报告的采集。专项报告功能无需税务端审核。</w:t>
      </w:r>
    </w:p>
    <w:p w:rsidR="0033537C" w:rsidRDefault="0033537C" w:rsidP="0033537C">
      <w:pPr>
        <w:rPr>
          <w:noProof/>
        </w:rPr>
      </w:pPr>
    </w:p>
    <w:p w:rsidR="0033537C" w:rsidRDefault="00EE7EA5" w:rsidP="0033537C">
      <w:r>
        <w:rPr>
          <w:noProof/>
        </w:rPr>
        <w:lastRenderedPageBreak/>
        <w:drawing>
          <wp:inline distT="0" distB="0" distL="0" distR="0">
            <wp:extent cx="5276850" cy="2714625"/>
            <wp:effectExtent l="19050" t="0" r="0" b="0"/>
            <wp:docPr id="1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18"/>
                    <a:srcRect l="10440" t="16237" b="1862"/>
                    <a:stretch>
                      <a:fillRect/>
                    </a:stretch>
                  </pic:blipFill>
                  <pic:spPr bwMode="auto">
                    <a:xfrm>
                      <a:off x="0" y="0"/>
                      <a:ext cx="5276850" cy="2714625"/>
                    </a:xfrm>
                    <a:prstGeom prst="rect">
                      <a:avLst/>
                    </a:prstGeom>
                    <a:noFill/>
                    <a:ln w="9525">
                      <a:noFill/>
                      <a:miter lim="800000"/>
                      <a:headEnd/>
                      <a:tailEnd/>
                    </a:ln>
                  </pic:spPr>
                </pic:pic>
              </a:graphicData>
            </a:graphic>
          </wp:inline>
        </w:drawing>
      </w:r>
    </w:p>
    <w:p w:rsidR="0033537C" w:rsidRDefault="0033537C" w:rsidP="0033537C">
      <w:pPr>
        <w:ind w:firstLineChars="200" w:firstLine="560"/>
        <w:rPr>
          <w:rFonts w:ascii="仿宋" w:eastAsia="仿宋" w:hAnsi="仿宋"/>
          <w:sz w:val="28"/>
          <w:szCs w:val="28"/>
        </w:rPr>
      </w:pPr>
      <w:r>
        <w:rPr>
          <w:rFonts w:ascii="仿宋" w:eastAsia="仿宋" w:hAnsi="仿宋" w:hint="eastAsia"/>
          <w:sz w:val="28"/>
          <w:szCs w:val="28"/>
        </w:rPr>
        <w:t>若选择的协议不存在委托项目：专业税务顾问、税收策划、涉税鉴证、纳税情况审查，则会有对应提示信息：</w:t>
      </w:r>
    </w:p>
    <w:p w:rsidR="0033537C" w:rsidRDefault="0033537C" w:rsidP="0033537C">
      <w:pPr>
        <w:rPr>
          <w:noProof/>
        </w:rPr>
      </w:pPr>
    </w:p>
    <w:p w:rsidR="0033537C" w:rsidRDefault="00EE7EA5" w:rsidP="0033537C">
      <w:r>
        <w:rPr>
          <w:noProof/>
        </w:rPr>
        <w:drawing>
          <wp:inline distT="0" distB="0" distL="0" distR="0">
            <wp:extent cx="5276850" cy="2733675"/>
            <wp:effectExtent l="19050" t="0" r="0" b="0"/>
            <wp:docPr id="1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19"/>
                    <a:srcRect l="9554" t="13554" r="157" b="3340"/>
                    <a:stretch>
                      <a:fillRect/>
                    </a:stretch>
                  </pic:blipFill>
                  <pic:spPr bwMode="auto">
                    <a:xfrm>
                      <a:off x="0" y="0"/>
                      <a:ext cx="5276850" cy="2733675"/>
                    </a:xfrm>
                    <a:prstGeom prst="rect">
                      <a:avLst/>
                    </a:prstGeom>
                    <a:noFill/>
                    <a:ln w="9525">
                      <a:noFill/>
                      <a:miter lim="800000"/>
                      <a:headEnd/>
                      <a:tailEnd/>
                    </a:ln>
                  </pic:spPr>
                </pic:pic>
              </a:graphicData>
            </a:graphic>
          </wp:inline>
        </w:drawing>
      </w:r>
    </w:p>
    <w:p w:rsidR="0033537C" w:rsidRDefault="0033537C" w:rsidP="0033537C">
      <w:pPr>
        <w:pStyle w:val="1"/>
      </w:pPr>
      <w:r>
        <w:rPr>
          <w:rFonts w:hint="eastAsia"/>
        </w:rPr>
        <w:t>七、机构年度报告</w:t>
      </w:r>
    </w:p>
    <w:p w:rsidR="0033537C" w:rsidRDefault="0033537C" w:rsidP="0033537C">
      <w:pPr>
        <w:ind w:firstLineChars="200" w:firstLine="560"/>
        <w:rPr>
          <w:rFonts w:ascii="仿宋" w:eastAsia="仿宋" w:hAnsi="仿宋"/>
          <w:sz w:val="28"/>
          <w:szCs w:val="28"/>
        </w:rPr>
      </w:pPr>
      <w:r>
        <w:rPr>
          <w:rFonts w:ascii="仿宋" w:eastAsia="仿宋" w:hAnsi="仿宋" w:hint="eastAsia"/>
          <w:sz w:val="28"/>
          <w:szCs w:val="28"/>
        </w:rPr>
        <w:t>通过此功能实现机构年度报告采集。其中第五栏：涉税鉴证数据为自动采集，为下方（1）--（8）栏数据之和。年度报告功能无需税务端审核。</w:t>
      </w:r>
    </w:p>
    <w:p w:rsidR="0033537C" w:rsidRDefault="0033537C" w:rsidP="0033537C">
      <w:pPr>
        <w:ind w:firstLineChars="200" w:firstLine="560"/>
        <w:rPr>
          <w:rFonts w:ascii="仿宋" w:eastAsia="仿宋" w:hAnsi="仿宋"/>
          <w:sz w:val="28"/>
          <w:szCs w:val="28"/>
        </w:rPr>
      </w:pPr>
      <w:r>
        <w:rPr>
          <w:rFonts w:ascii="仿宋" w:eastAsia="仿宋" w:hAnsi="仿宋" w:hint="eastAsia"/>
          <w:sz w:val="28"/>
          <w:szCs w:val="28"/>
        </w:rPr>
        <w:lastRenderedPageBreak/>
        <w:t>年报中业务收入栏次的金额，指不含税金额。</w:t>
      </w:r>
    </w:p>
    <w:p w:rsidR="0033537C" w:rsidRDefault="0033537C" w:rsidP="0033537C">
      <w:pPr>
        <w:rPr>
          <w:noProof/>
        </w:rPr>
      </w:pPr>
    </w:p>
    <w:p w:rsidR="0033537C" w:rsidRDefault="00EE7EA5" w:rsidP="0033537C">
      <w:r>
        <w:rPr>
          <w:noProof/>
        </w:rPr>
        <w:drawing>
          <wp:inline distT="0" distB="0" distL="0" distR="0">
            <wp:extent cx="5276850" cy="981075"/>
            <wp:effectExtent l="19050" t="0" r="0" b="0"/>
            <wp:docPr id="1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0"/>
                    <a:srcRect l="9225" t="14520" r="230" b="55421"/>
                    <a:stretch>
                      <a:fillRect/>
                    </a:stretch>
                  </pic:blipFill>
                  <pic:spPr bwMode="auto">
                    <a:xfrm>
                      <a:off x="0" y="0"/>
                      <a:ext cx="5276850" cy="981075"/>
                    </a:xfrm>
                    <a:prstGeom prst="rect">
                      <a:avLst/>
                    </a:prstGeom>
                    <a:noFill/>
                    <a:ln w="9525">
                      <a:noFill/>
                      <a:miter lim="800000"/>
                      <a:headEnd/>
                      <a:tailEnd/>
                    </a:ln>
                  </pic:spPr>
                </pic:pic>
              </a:graphicData>
            </a:graphic>
          </wp:inline>
        </w:drawing>
      </w:r>
    </w:p>
    <w:p w:rsidR="0033537C" w:rsidRDefault="0033537C" w:rsidP="0033537C">
      <w:pPr>
        <w:rPr>
          <w:noProof/>
        </w:rPr>
      </w:pPr>
    </w:p>
    <w:p w:rsidR="0033537C" w:rsidRDefault="00EE7EA5" w:rsidP="0033537C">
      <w:r>
        <w:rPr>
          <w:noProof/>
        </w:rPr>
        <w:drawing>
          <wp:inline distT="0" distB="0" distL="0" distR="0">
            <wp:extent cx="5286375" cy="2724150"/>
            <wp:effectExtent l="1905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1"/>
                    <a:srcRect l="10007" t="14984" r="1190" b="3639"/>
                    <a:stretch>
                      <a:fillRect/>
                    </a:stretch>
                  </pic:blipFill>
                  <pic:spPr bwMode="auto">
                    <a:xfrm>
                      <a:off x="0" y="0"/>
                      <a:ext cx="5286375" cy="2724150"/>
                    </a:xfrm>
                    <a:prstGeom prst="rect">
                      <a:avLst/>
                    </a:prstGeom>
                    <a:noFill/>
                    <a:ln w="9525">
                      <a:noFill/>
                      <a:miter lim="800000"/>
                      <a:headEnd/>
                      <a:tailEnd/>
                    </a:ln>
                  </pic:spPr>
                </pic:pic>
              </a:graphicData>
            </a:graphic>
          </wp:inline>
        </w:drawing>
      </w:r>
    </w:p>
    <w:p w:rsidR="0033537C" w:rsidRDefault="0033537C" w:rsidP="0033537C">
      <w:pPr>
        <w:ind w:firstLineChars="200" w:firstLine="560"/>
        <w:rPr>
          <w:rFonts w:ascii="仿宋" w:eastAsia="仿宋" w:hAnsi="仿宋"/>
          <w:sz w:val="28"/>
          <w:szCs w:val="28"/>
        </w:rPr>
      </w:pPr>
      <w:r>
        <w:rPr>
          <w:rFonts w:ascii="仿宋" w:eastAsia="仿宋" w:hAnsi="仿宋" w:hint="eastAsia"/>
          <w:sz w:val="28"/>
          <w:szCs w:val="28"/>
        </w:rPr>
        <w:t>点击年度报告清单查询可以查询此机构各年度内做过的年度报告清单，可通过录入办理日期进行查询。</w:t>
      </w:r>
    </w:p>
    <w:p w:rsidR="0033537C" w:rsidRDefault="0033537C" w:rsidP="0033537C">
      <w:pPr>
        <w:rPr>
          <w:noProof/>
        </w:rPr>
      </w:pPr>
    </w:p>
    <w:p w:rsidR="0033537C" w:rsidRDefault="00EE7EA5" w:rsidP="0033537C">
      <w:r>
        <w:rPr>
          <w:noProof/>
        </w:rPr>
        <w:drawing>
          <wp:inline distT="0" distB="0" distL="0" distR="0">
            <wp:extent cx="5286375" cy="1152525"/>
            <wp:effectExtent l="19050" t="0" r="9525" b="0"/>
            <wp:docPr id="1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2"/>
                    <a:srcRect l="9575" t="14333" r="-72" b="50484"/>
                    <a:stretch>
                      <a:fillRect/>
                    </a:stretch>
                  </pic:blipFill>
                  <pic:spPr bwMode="auto">
                    <a:xfrm>
                      <a:off x="0" y="0"/>
                      <a:ext cx="5286375" cy="1152525"/>
                    </a:xfrm>
                    <a:prstGeom prst="rect">
                      <a:avLst/>
                    </a:prstGeom>
                    <a:noFill/>
                    <a:ln w="9525">
                      <a:noFill/>
                      <a:miter lim="800000"/>
                      <a:headEnd/>
                      <a:tailEnd/>
                    </a:ln>
                  </pic:spPr>
                </pic:pic>
              </a:graphicData>
            </a:graphic>
          </wp:inline>
        </w:drawing>
      </w:r>
    </w:p>
    <w:p w:rsidR="0033537C" w:rsidRDefault="0033537C" w:rsidP="0033537C">
      <w:pPr>
        <w:pStyle w:val="1"/>
      </w:pPr>
      <w:r>
        <w:rPr>
          <w:rFonts w:hint="eastAsia"/>
        </w:rPr>
        <w:t>八、服务中止</w:t>
      </w:r>
    </w:p>
    <w:p w:rsidR="0033537C" w:rsidRDefault="0033537C" w:rsidP="0033537C">
      <w:pPr>
        <w:ind w:firstLineChars="200" w:firstLine="560"/>
        <w:rPr>
          <w:rFonts w:ascii="仿宋" w:eastAsia="仿宋" w:hAnsi="仿宋"/>
          <w:sz w:val="28"/>
          <w:szCs w:val="28"/>
        </w:rPr>
      </w:pPr>
      <w:r>
        <w:rPr>
          <w:rFonts w:ascii="仿宋" w:eastAsia="仿宋" w:hAnsi="仿宋" w:hint="eastAsia"/>
          <w:sz w:val="28"/>
          <w:szCs w:val="28"/>
        </w:rPr>
        <w:t>纳税人可选择暂时中止本机构的服务，填写页面信息并且提交，中止日期必须大于等于当前系统时间，提交后需等待税务端审核。</w:t>
      </w:r>
    </w:p>
    <w:p w:rsidR="0033537C" w:rsidRDefault="0033537C" w:rsidP="0033537C">
      <w:pPr>
        <w:ind w:firstLineChars="200" w:firstLine="560"/>
        <w:rPr>
          <w:rFonts w:ascii="仿宋" w:eastAsia="仿宋" w:hAnsi="仿宋"/>
          <w:sz w:val="28"/>
          <w:szCs w:val="28"/>
        </w:rPr>
      </w:pPr>
      <w:r>
        <w:rPr>
          <w:rFonts w:ascii="仿宋" w:eastAsia="仿宋" w:hAnsi="仿宋" w:hint="eastAsia"/>
          <w:sz w:val="28"/>
          <w:szCs w:val="28"/>
        </w:rPr>
        <w:t>机构服务中止提交审核通过后不会自动恢复，需通过机构恢复功</w:t>
      </w:r>
      <w:r>
        <w:rPr>
          <w:rFonts w:ascii="仿宋" w:eastAsia="仿宋" w:hAnsi="仿宋" w:hint="eastAsia"/>
          <w:sz w:val="28"/>
          <w:szCs w:val="28"/>
        </w:rPr>
        <w:lastRenderedPageBreak/>
        <w:t>能进行恢复。</w:t>
      </w:r>
    </w:p>
    <w:p w:rsidR="0033537C" w:rsidRDefault="0033537C" w:rsidP="0033537C">
      <w:pPr>
        <w:rPr>
          <w:noProof/>
        </w:rPr>
      </w:pPr>
    </w:p>
    <w:p w:rsidR="0033537C" w:rsidRDefault="00EE7EA5" w:rsidP="0033537C">
      <w:r>
        <w:rPr>
          <w:noProof/>
        </w:rPr>
        <w:drawing>
          <wp:inline distT="0" distB="0" distL="0" distR="0">
            <wp:extent cx="5314950" cy="1628775"/>
            <wp:effectExtent l="19050" t="0" r="0" b="0"/>
            <wp:docPr id="1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23"/>
                    <a:srcRect l="11125" t="17104" r="229" b="39484"/>
                    <a:stretch>
                      <a:fillRect/>
                    </a:stretch>
                  </pic:blipFill>
                  <pic:spPr bwMode="auto">
                    <a:xfrm>
                      <a:off x="0" y="0"/>
                      <a:ext cx="5314950" cy="1628775"/>
                    </a:xfrm>
                    <a:prstGeom prst="rect">
                      <a:avLst/>
                    </a:prstGeom>
                    <a:noFill/>
                    <a:ln w="9525">
                      <a:noFill/>
                      <a:miter lim="800000"/>
                      <a:headEnd/>
                      <a:tailEnd/>
                    </a:ln>
                  </pic:spPr>
                </pic:pic>
              </a:graphicData>
            </a:graphic>
          </wp:inline>
        </w:drawing>
      </w:r>
    </w:p>
    <w:p w:rsidR="0033537C" w:rsidRDefault="0033537C" w:rsidP="0033537C">
      <w:pPr>
        <w:ind w:firstLineChars="200" w:firstLine="560"/>
        <w:rPr>
          <w:rFonts w:ascii="仿宋" w:eastAsia="仿宋" w:hAnsi="仿宋"/>
          <w:sz w:val="28"/>
          <w:szCs w:val="28"/>
        </w:rPr>
      </w:pPr>
      <w:r>
        <w:rPr>
          <w:rFonts w:ascii="仿宋" w:eastAsia="仿宋" w:hAnsi="仿宋" w:hint="eastAsia"/>
          <w:sz w:val="28"/>
          <w:szCs w:val="28"/>
        </w:rPr>
        <w:t>若机构签订的委托协议仍在存续期内，则无法中止服务，需将所有协议终止或等协议完成才可中止服务。</w:t>
      </w:r>
    </w:p>
    <w:p w:rsidR="0033537C" w:rsidRDefault="0033537C" w:rsidP="0033537C">
      <w:pPr>
        <w:rPr>
          <w:noProof/>
        </w:rPr>
      </w:pPr>
    </w:p>
    <w:p w:rsidR="0033537C" w:rsidRDefault="00EE7EA5" w:rsidP="0033537C">
      <w:r>
        <w:rPr>
          <w:noProof/>
        </w:rPr>
        <w:drawing>
          <wp:inline distT="0" distB="0" distL="0" distR="0">
            <wp:extent cx="5305425" cy="2628900"/>
            <wp:effectExtent l="19050" t="0" r="9525" b="0"/>
            <wp:docPr id="1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24"/>
                    <a:srcRect l="8888" t="15414" r="72" b="4324"/>
                    <a:stretch>
                      <a:fillRect/>
                    </a:stretch>
                  </pic:blipFill>
                  <pic:spPr bwMode="auto">
                    <a:xfrm>
                      <a:off x="0" y="0"/>
                      <a:ext cx="5305425" cy="2628900"/>
                    </a:xfrm>
                    <a:prstGeom prst="rect">
                      <a:avLst/>
                    </a:prstGeom>
                    <a:noFill/>
                    <a:ln w="9525">
                      <a:noFill/>
                      <a:miter lim="800000"/>
                      <a:headEnd/>
                      <a:tailEnd/>
                    </a:ln>
                  </pic:spPr>
                </pic:pic>
              </a:graphicData>
            </a:graphic>
          </wp:inline>
        </w:drawing>
      </w:r>
    </w:p>
    <w:p w:rsidR="0033537C" w:rsidRDefault="0033537C" w:rsidP="0033537C">
      <w:pPr>
        <w:pStyle w:val="1"/>
      </w:pPr>
      <w:r>
        <w:rPr>
          <w:rFonts w:hint="eastAsia"/>
        </w:rPr>
        <w:t>九、服务恢复</w:t>
      </w:r>
    </w:p>
    <w:p w:rsidR="0033537C" w:rsidRDefault="0033537C" w:rsidP="0033537C">
      <w:pPr>
        <w:ind w:firstLineChars="200" w:firstLine="560"/>
        <w:rPr>
          <w:rFonts w:ascii="仿宋" w:eastAsia="仿宋" w:hAnsi="仿宋"/>
          <w:sz w:val="28"/>
          <w:szCs w:val="28"/>
        </w:rPr>
      </w:pPr>
      <w:r>
        <w:rPr>
          <w:rFonts w:ascii="仿宋" w:eastAsia="仿宋" w:hAnsi="仿宋" w:hint="eastAsia"/>
          <w:sz w:val="28"/>
          <w:szCs w:val="28"/>
        </w:rPr>
        <w:t>如纳税人已将机构服务中止，可通过此功能将服务恢复。若未办理过服务中止，则会有对应提示信息。纳税人保存提交到税务端，需要税务人员审核，审核结果会通过消息中心告知纳税人。</w:t>
      </w:r>
    </w:p>
    <w:p w:rsidR="0033537C" w:rsidRDefault="0033537C" w:rsidP="0033537C">
      <w:pPr>
        <w:rPr>
          <w:noProof/>
        </w:rPr>
      </w:pPr>
    </w:p>
    <w:p w:rsidR="0033537C" w:rsidRDefault="00EE7EA5" w:rsidP="0033537C">
      <w:r>
        <w:rPr>
          <w:noProof/>
        </w:rPr>
        <w:lastRenderedPageBreak/>
        <w:drawing>
          <wp:inline distT="0" distB="0" distL="0" distR="0">
            <wp:extent cx="5305425" cy="1933575"/>
            <wp:effectExtent l="19050" t="0" r="9525" b="0"/>
            <wp:docPr id="2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25"/>
                    <a:srcRect l="9337" t="14986" r="385" b="26469"/>
                    <a:stretch>
                      <a:fillRect/>
                    </a:stretch>
                  </pic:blipFill>
                  <pic:spPr bwMode="auto">
                    <a:xfrm>
                      <a:off x="0" y="0"/>
                      <a:ext cx="5305425" cy="1933575"/>
                    </a:xfrm>
                    <a:prstGeom prst="rect">
                      <a:avLst/>
                    </a:prstGeom>
                    <a:noFill/>
                    <a:ln w="9525">
                      <a:noFill/>
                      <a:miter lim="800000"/>
                      <a:headEnd/>
                      <a:tailEnd/>
                    </a:ln>
                  </pic:spPr>
                </pic:pic>
              </a:graphicData>
            </a:graphic>
          </wp:inline>
        </w:drawing>
      </w:r>
    </w:p>
    <w:p w:rsidR="0033537C" w:rsidRDefault="0033537C" w:rsidP="0033537C"/>
    <w:p w:rsidR="0033537C" w:rsidRDefault="0033537C" w:rsidP="0033537C">
      <w:pPr>
        <w:ind w:firstLineChars="200" w:firstLine="562"/>
        <w:rPr>
          <w:rFonts w:ascii="仿宋" w:eastAsia="仿宋" w:hAnsi="仿宋"/>
          <w:b/>
          <w:sz w:val="28"/>
          <w:szCs w:val="28"/>
        </w:rPr>
      </w:pPr>
      <w:r>
        <w:rPr>
          <w:rFonts w:ascii="仿宋" w:eastAsia="仿宋" w:hAnsi="仿宋" w:hint="eastAsia"/>
          <w:b/>
          <w:sz w:val="28"/>
          <w:szCs w:val="28"/>
        </w:rPr>
        <w:t>注意：</w:t>
      </w:r>
    </w:p>
    <w:p w:rsidR="0033537C" w:rsidRDefault="0033537C" w:rsidP="0033537C">
      <w:pPr>
        <w:ind w:firstLineChars="200" w:firstLine="560"/>
        <w:rPr>
          <w:rFonts w:ascii="仿宋" w:eastAsia="仿宋" w:hAnsi="仿宋"/>
          <w:sz w:val="28"/>
          <w:szCs w:val="28"/>
        </w:rPr>
      </w:pPr>
      <w:r>
        <w:rPr>
          <w:rFonts w:ascii="仿宋" w:eastAsia="仿宋" w:hAnsi="仿宋" w:hint="eastAsia"/>
          <w:sz w:val="28"/>
          <w:szCs w:val="28"/>
        </w:rPr>
        <w:t>1、名称中“税务师事务所”的涉税专业服务机构，不能勾选为除“税务师事务所”之外的其他机构类别。根据《税务师事务所行政登记规程（试行）》第二条“未经行政登记不得使用 ‘税务师事务所’名称，不能享有税务师事务所的合法权益”的规定。此类纳税人必须先到省局纳服处进行行政登记。</w:t>
      </w:r>
    </w:p>
    <w:p w:rsidR="0033537C" w:rsidRDefault="0033537C" w:rsidP="0033537C">
      <w:pPr>
        <w:ind w:firstLineChars="200" w:firstLine="560"/>
        <w:rPr>
          <w:rFonts w:ascii="仿宋" w:eastAsia="仿宋" w:hAnsi="仿宋"/>
          <w:sz w:val="28"/>
          <w:szCs w:val="28"/>
        </w:rPr>
      </w:pPr>
      <w:r>
        <w:rPr>
          <w:rFonts w:ascii="仿宋" w:eastAsia="仿宋" w:hAnsi="仿宋" w:hint="eastAsia"/>
          <w:sz w:val="28"/>
          <w:szCs w:val="28"/>
        </w:rPr>
        <w:t>2、委托人不是纳税人（如政务机构等）的协议可暂不采集。</w:t>
      </w:r>
    </w:p>
    <w:p w:rsidR="0033537C" w:rsidRDefault="0033537C" w:rsidP="0033537C">
      <w:pPr>
        <w:ind w:firstLineChars="200" w:firstLine="560"/>
        <w:rPr>
          <w:rFonts w:ascii="仿宋" w:eastAsia="仿宋" w:hAnsi="仿宋"/>
          <w:sz w:val="28"/>
          <w:szCs w:val="28"/>
        </w:rPr>
      </w:pPr>
      <w:r>
        <w:rPr>
          <w:rFonts w:ascii="仿宋" w:eastAsia="仿宋" w:hAnsi="仿宋" w:hint="eastAsia"/>
          <w:sz w:val="28"/>
          <w:szCs w:val="28"/>
        </w:rPr>
        <w:t>3、年报中业务收入栏次的金额，指不含税金额。</w:t>
      </w:r>
    </w:p>
    <w:p w:rsidR="001931A5" w:rsidRPr="0033537C" w:rsidRDefault="00463DEA"/>
    <w:sectPr w:rsidR="001931A5" w:rsidRPr="0033537C" w:rsidSect="00DA69B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3DEA" w:rsidRDefault="00463DEA" w:rsidP="006A637B">
      <w:r>
        <w:separator/>
      </w:r>
    </w:p>
  </w:endnote>
  <w:endnote w:type="continuationSeparator" w:id="0">
    <w:p w:rsidR="00463DEA" w:rsidRDefault="00463DEA" w:rsidP="006A6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003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3DEA" w:rsidRDefault="00463DEA" w:rsidP="006A637B">
      <w:r>
        <w:separator/>
      </w:r>
    </w:p>
  </w:footnote>
  <w:footnote w:type="continuationSeparator" w:id="0">
    <w:p w:rsidR="00463DEA" w:rsidRDefault="00463DEA" w:rsidP="006A637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3537C"/>
    <w:rsid w:val="001A38DA"/>
    <w:rsid w:val="0033537C"/>
    <w:rsid w:val="003B65CE"/>
    <w:rsid w:val="00463DEA"/>
    <w:rsid w:val="00466AB0"/>
    <w:rsid w:val="00532C0E"/>
    <w:rsid w:val="005C27D8"/>
    <w:rsid w:val="006A637B"/>
    <w:rsid w:val="00812252"/>
    <w:rsid w:val="00A918FE"/>
    <w:rsid w:val="00D9172C"/>
    <w:rsid w:val="00DA69BD"/>
    <w:rsid w:val="00DB267D"/>
    <w:rsid w:val="00E93E84"/>
    <w:rsid w:val="00EE7EA5"/>
    <w:rsid w:val="00F353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537C"/>
    <w:pPr>
      <w:widowControl w:val="0"/>
      <w:jc w:val="both"/>
    </w:pPr>
    <w:rPr>
      <w:rFonts w:ascii="Calibri" w:eastAsia="宋体" w:hAnsi="Calibri" w:cs="Times New Roman"/>
    </w:rPr>
  </w:style>
  <w:style w:type="paragraph" w:styleId="1">
    <w:name w:val="heading 1"/>
    <w:basedOn w:val="a"/>
    <w:next w:val="a"/>
    <w:link w:val="1Char"/>
    <w:qFormat/>
    <w:rsid w:val="0033537C"/>
    <w:pPr>
      <w:keepNext/>
      <w:keepLines/>
      <w:spacing w:before="340" w:after="330" w:line="576" w:lineRule="auto"/>
      <w:outlineLvl w:val="0"/>
    </w:pPr>
    <w:rPr>
      <w:rFonts w:cs="宋体"/>
      <w:b/>
      <w:bCs/>
      <w:kern w:val="44"/>
      <w:sz w:val="30"/>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sid w:val="0033537C"/>
    <w:rPr>
      <w:rFonts w:ascii="Calibri" w:eastAsia="宋体" w:hAnsi="Calibri" w:cs="宋体"/>
      <w:b/>
      <w:bCs/>
      <w:kern w:val="44"/>
      <w:sz w:val="30"/>
      <w:szCs w:val="44"/>
    </w:rPr>
  </w:style>
  <w:style w:type="paragraph" w:styleId="a3">
    <w:name w:val="Title"/>
    <w:basedOn w:val="a"/>
    <w:next w:val="a"/>
    <w:link w:val="Char"/>
    <w:qFormat/>
    <w:rsid w:val="0033537C"/>
    <w:pPr>
      <w:spacing w:before="240" w:after="60"/>
      <w:jc w:val="center"/>
      <w:outlineLvl w:val="0"/>
    </w:pPr>
    <w:rPr>
      <w:rFonts w:ascii="Cambria" w:hAnsi="Cambria"/>
      <w:b/>
      <w:bCs/>
      <w:sz w:val="32"/>
      <w:szCs w:val="32"/>
    </w:rPr>
  </w:style>
  <w:style w:type="character" w:customStyle="1" w:styleId="Char">
    <w:name w:val="标题 Char"/>
    <w:basedOn w:val="a0"/>
    <w:link w:val="a3"/>
    <w:qFormat/>
    <w:rsid w:val="0033537C"/>
    <w:rPr>
      <w:rFonts w:ascii="Cambria" w:eastAsia="宋体" w:hAnsi="Cambria" w:cs="Times New Roman"/>
      <w:b/>
      <w:bCs/>
      <w:sz w:val="32"/>
      <w:szCs w:val="32"/>
    </w:rPr>
  </w:style>
  <w:style w:type="paragraph" w:styleId="a4">
    <w:name w:val="Balloon Text"/>
    <w:basedOn w:val="a"/>
    <w:link w:val="Char0"/>
    <w:uiPriority w:val="99"/>
    <w:semiHidden/>
    <w:unhideWhenUsed/>
    <w:rsid w:val="0033537C"/>
    <w:rPr>
      <w:sz w:val="18"/>
      <w:szCs w:val="18"/>
    </w:rPr>
  </w:style>
  <w:style w:type="character" w:customStyle="1" w:styleId="Char0">
    <w:name w:val="批注框文本 Char"/>
    <w:basedOn w:val="a0"/>
    <w:link w:val="a4"/>
    <w:uiPriority w:val="99"/>
    <w:semiHidden/>
    <w:rsid w:val="0033537C"/>
    <w:rPr>
      <w:rFonts w:ascii="Calibri" w:eastAsia="宋体" w:hAnsi="Calibri" w:cs="Times New Roman"/>
      <w:sz w:val="18"/>
      <w:szCs w:val="18"/>
    </w:rPr>
  </w:style>
  <w:style w:type="paragraph" w:styleId="a5">
    <w:name w:val="header"/>
    <w:basedOn w:val="a"/>
    <w:link w:val="Char1"/>
    <w:uiPriority w:val="99"/>
    <w:semiHidden/>
    <w:unhideWhenUsed/>
    <w:rsid w:val="006A637B"/>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semiHidden/>
    <w:rsid w:val="006A637B"/>
    <w:rPr>
      <w:rFonts w:ascii="Calibri" w:eastAsia="宋体" w:hAnsi="Calibri" w:cs="Times New Roman"/>
      <w:sz w:val="18"/>
      <w:szCs w:val="18"/>
    </w:rPr>
  </w:style>
  <w:style w:type="paragraph" w:styleId="a6">
    <w:name w:val="footer"/>
    <w:basedOn w:val="a"/>
    <w:link w:val="Char2"/>
    <w:uiPriority w:val="99"/>
    <w:semiHidden/>
    <w:unhideWhenUsed/>
    <w:rsid w:val="006A637B"/>
    <w:pPr>
      <w:tabs>
        <w:tab w:val="center" w:pos="4153"/>
        <w:tab w:val="right" w:pos="8306"/>
      </w:tabs>
      <w:snapToGrid w:val="0"/>
      <w:jc w:val="left"/>
    </w:pPr>
    <w:rPr>
      <w:sz w:val="18"/>
      <w:szCs w:val="18"/>
    </w:rPr>
  </w:style>
  <w:style w:type="character" w:customStyle="1" w:styleId="Char2">
    <w:name w:val="页脚 Char"/>
    <w:basedOn w:val="a0"/>
    <w:link w:val="a6"/>
    <w:uiPriority w:val="99"/>
    <w:semiHidden/>
    <w:rsid w:val="006A637B"/>
    <w:rPr>
      <w:rFonts w:ascii="Calibri" w:eastAsia="宋体" w:hAnsi="Calibri"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2780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319</Words>
  <Characters>1820</Characters>
  <Application>Microsoft Office Word</Application>
  <DocSecurity>0</DocSecurity>
  <Lines>15</Lines>
  <Paragraphs>4</Paragraphs>
  <ScaleCrop>false</ScaleCrop>
  <Company>Microsoft</Company>
  <LinksUpToDate>false</LinksUpToDate>
  <CharactersWithSpaces>2135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林波</dc:creator>
  <cp:lastModifiedBy>苏云</cp:lastModifiedBy>
  <cp:revision>18</cp:revision>
  <dcterms:created xsi:type="dcterms:W3CDTF">2020-03-18T02:28:00Z</dcterms:created>
  <dcterms:modified xsi:type="dcterms:W3CDTF">2020-08-21T01:44:00Z</dcterms:modified>
</cp:coreProperties>
</file>